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E4" w:rsidRDefault="002727E4" w:rsidP="002727E4">
      <w:pPr>
        <w:pStyle w:val="a6"/>
        <w:numPr>
          <w:ilvl w:val="0"/>
          <w:numId w:val="1"/>
        </w:numPr>
        <w:ind w:firstLineChars="0"/>
        <w:rPr>
          <w:rFonts w:ascii="楷体_GB2312" w:eastAsia="楷体_GB2312" w:hint="eastAsia"/>
          <w:b/>
          <w:color w:val="000000"/>
          <w:sz w:val="24"/>
          <w:szCs w:val="24"/>
        </w:rPr>
      </w:pPr>
      <w:r>
        <w:rPr>
          <w:rFonts w:ascii="楷体_GB2312" w:eastAsia="楷体_GB2312" w:hint="eastAsia"/>
          <w:b/>
          <w:color w:val="000000"/>
          <w:sz w:val="24"/>
          <w:szCs w:val="24"/>
        </w:rPr>
        <w:t>GB4943新旧版标准差异表：</w:t>
      </w:r>
    </w:p>
    <w:p w:rsidR="002727E4" w:rsidRDefault="002727E4" w:rsidP="002727E4">
      <w:pPr>
        <w:pStyle w:val="a6"/>
        <w:ind w:left="480" w:firstLineChars="0" w:firstLine="0"/>
        <w:rPr>
          <w:rFonts w:ascii="楷体_GB2312" w:eastAsia="楷体_GB2312" w:hint="eastAsia"/>
          <w:b/>
          <w:color w:val="000000"/>
          <w:sz w:val="24"/>
          <w:szCs w:val="24"/>
        </w:rPr>
      </w:pPr>
    </w:p>
    <w:tbl>
      <w:tblPr>
        <w:tblW w:w="0" w:type="auto"/>
        <w:tblInd w:w="-612" w:type="dxa"/>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ayout w:type="fixed"/>
        <w:tblLook w:val="0000"/>
      </w:tblPr>
      <w:tblGrid>
        <w:gridCol w:w="11"/>
        <w:gridCol w:w="169"/>
        <w:gridCol w:w="540"/>
        <w:gridCol w:w="36"/>
        <w:gridCol w:w="180"/>
        <w:gridCol w:w="1344"/>
        <w:gridCol w:w="141"/>
        <w:gridCol w:w="8647"/>
        <w:gridCol w:w="425"/>
        <w:gridCol w:w="3686"/>
      </w:tblGrid>
      <w:tr w:rsidR="002727E4" w:rsidTr="00AC2051">
        <w:trPr>
          <w:cantSplit/>
          <w:trHeight w:val="450"/>
        </w:trPr>
        <w:tc>
          <w:tcPr>
            <w:tcW w:w="756" w:type="dxa"/>
            <w:gridSpan w:val="4"/>
            <w:vMerge w:val="restart"/>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序号</w:t>
            </w:r>
          </w:p>
        </w:tc>
        <w:tc>
          <w:tcPr>
            <w:tcW w:w="1524" w:type="dxa"/>
            <w:gridSpan w:val="2"/>
            <w:vMerge w:val="restart"/>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章条号</w:t>
            </w:r>
          </w:p>
        </w:tc>
        <w:tc>
          <w:tcPr>
            <w:tcW w:w="12899" w:type="dxa"/>
            <w:gridSpan w:val="4"/>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差异测试</w:t>
            </w:r>
          </w:p>
        </w:tc>
      </w:tr>
      <w:tr w:rsidR="002727E4" w:rsidTr="00AC2051">
        <w:trPr>
          <w:cantSplit/>
          <w:trHeight w:val="345"/>
        </w:trPr>
        <w:tc>
          <w:tcPr>
            <w:tcW w:w="756" w:type="dxa"/>
            <w:gridSpan w:val="4"/>
            <w:vMerge/>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524" w:type="dxa"/>
            <w:gridSpan w:val="2"/>
            <w:vMerge/>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9213" w:type="dxa"/>
            <w:gridSpan w:val="3"/>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新版 GB4943.1-2011要求</w:t>
            </w:r>
          </w:p>
        </w:tc>
        <w:tc>
          <w:tcPr>
            <w:tcW w:w="3686" w:type="dxa"/>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老版 GB 4943-2001要求</w:t>
            </w:r>
          </w:p>
        </w:tc>
      </w:tr>
      <w:tr w:rsidR="002727E4" w:rsidTr="00AC2051">
        <w:trPr>
          <w:cantSplit/>
          <w:trHeight w:val="381"/>
        </w:trPr>
        <w:tc>
          <w:tcPr>
            <w:tcW w:w="756" w:type="dxa"/>
            <w:gridSpan w:val="4"/>
            <w:vMerge w:val="restart"/>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w:t>
            </w:r>
          </w:p>
        </w:tc>
        <w:tc>
          <w:tcPr>
            <w:tcW w:w="1524" w:type="dxa"/>
            <w:gridSpan w:val="2"/>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1.4.5</w:t>
            </w:r>
          </w:p>
        </w:tc>
        <w:tc>
          <w:tcPr>
            <w:tcW w:w="9213" w:type="dxa"/>
            <w:gridSpan w:val="3"/>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直流电网电源供电的设备，试验用电源电压容差应为+20%，-15%。</w:t>
            </w:r>
          </w:p>
        </w:tc>
        <w:tc>
          <w:tcPr>
            <w:tcW w:w="3686" w:type="dxa"/>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由制造厂商规定额定电压的容差</w:t>
            </w:r>
          </w:p>
        </w:tc>
      </w:tr>
      <w:tr w:rsidR="002727E4" w:rsidTr="00AC2051">
        <w:trPr>
          <w:cantSplit/>
          <w:trHeight w:val="255"/>
        </w:trPr>
        <w:tc>
          <w:tcPr>
            <w:tcW w:w="756" w:type="dxa"/>
            <w:gridSpan w:val="4"/>
            <w:vMerge/>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524" w:type="dxa"/>
            <w:gridSpan w:val="2"/>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1.7.7.3</w:t>
            </w:r>
          </w:p>
        </w:tc>
        <w:tc>
          <w:tcPr>
            <w:tcW w:w="9213" w:type="dxa"/>
            <w:gridSpan w:val="3"/>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直流电网电源导线的端子</w:t>
            </w:r>
          </w:p>
        </w:tc>
        <w:tc>
          <w:tcPr>
            <w:tcW w:w="3686" w:type="dxa"/>
            <w:vMerge w:val="restart"/>
            <w:vAlign w:val="center"/>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无直流电网电源的概念，因此没有相关要求。</w:t>
            </w:r>
          </w:p>
        </w:tc>
      </w:tr>
      <w:tr w:rsidR="002727E4" w:rsidTr="00AC2051">
        <w:trPr>
          <w:cantSplit/>
          <w:trHeight w:val="387"/>
        </w:trPr>
        <w:tc>
          <w:tcPr>
            <w:tcW w:w="756" w:type="dxa"/>
            <w:gridSpan w:val="4"/>
            <w:vMerge/>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524" w:type="dxa"/>
            <w:gridSpan w:val="2"/>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2.1.1.7</w:t>
            </w:r>
          </w:p>
        </w:tc>
        <w:tc>
          <w:tcPr>
            <w:tcW w:w="9213" w:type="dxa"/>
            <w:gridSpan w:val="3"/>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直流电网电源供电的设备也需要进行放电试验</w:t>
            </w:r>
          </w:p>
        </w:tc>
        <w:tc>
          <w:tcPr>
            <w:tcW w:w="3686" w:type="dxa"/>
            <w:vMerge/>
          </w:tcPr>
          <w:p w:rsidR="002727E4" w:rsidRDefault="002727E4" w:rsidP="00AC2051">
            <w:pPr>
              <w:spacing w:line="216" w:lineRule="auto"/>
              <w:rPr>
                <w:rFonts w:ascii="楷体_GB2312" w:eastAsia="楷体_GB2312" w:hAnsi="Arial Unicode MS" w:cs="Arial Unicode MS" w:hint="eastAsia"/>
                <w:b/>
                <w:color w:val="000000"/>
                <w:sz w:val="24"/>
                <w:szCs w:val="24"/>
              </w:rPr>
            </w:pPr>
          </w:p>
        </w:tc>
      </w:tr>
      <w:tr w:rsidR="002727E4" w:rsidTr="00AC2051">
        <w:trPr>
          <w:cantSplit/>
          <w:trHeight w:val="375"/>
        </w:trPr>
        <w:tc>
          <w:tcPr>
            <w:tcW w:w="756" w:type="dxa"/>
            <w:gridSpan w:val="4"/>
            <w:vMerge/>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524" w:type="dxa"/>
            <w:gridSpan w:val="2"/>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2.1.1.8</w:t>
            </w:r>
          </w:p>
        </w:tc>
        <w:tc>
          <w:tcPr>
            <w:tcW w:w="9213" w:type="dxa"/>
            <w:gridSpan w:val="3"/>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规定了确定直流电网电源是否存在能量危险的方法</w:t>
            </w:r>
          </w:p>
        </w:tc>
        <w:tc>
          <w:tcPr>
            <w:tcW w:w="3686" w:type="dxa"/>
            <w:vMerge/>
          </w:tcPr>
          <w:p w:rsidR="002727E4" w:rsidRDefault="002727E4" w:rsidP="00AC2051">
            <w:pPr>
              <w:spacing w:line="216" w:lineRule="auto"/>
              <w:rPr>
                <w:rFonts w:ascii="楷体_GB2312" w:eastAsia="楷体_GB2312" w:hAnsi="Arial Unicode MS" w:cs="Arial Unicode MS" w:hint="eastAsia"/>
                <w:b/>
                <w:color w:val="000000"/>
                <w:sz w:val="24"/>
                <w:szCs w:val="24"/>
              </w:rPr>
            </w:pPr>
          </w:p>
        </w:tc>
      </w:tr>
      <w:tr w:rsidR="002727E4" w:rsidTr="00AC2051">
        <w:trPr>
          <w:cantSplit/>
          <w:trHeight w:val="210"/>
        </w:trPr>
        <w:tc>
          <w:tcPr>
            <w:tcW w:w="756" w:type="dxa"/>
            <w:gridSpan w:val="4"/>
            <w:vMerge/>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524" w:type="dxa"/>
            <w:gridSpan w:val="2"/>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2.6.3.4</w:t>
            </w:r>
          </w:p>
        </w:tc>
        <w:tc>
          <w:tcPr>
            <w:tcW w:w="9213" w:type="dxa"/>
            <w:gridSpan w:val="3"/>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测量接地电阻时，对直流电网电源供电的设备的测试电流和测试时间做了规定</w:t>
            </w:r>
          </w:p>
        </w:tc>
        <w:tc>
          <w:tcPr>
            <w:tcW w:w="3686" w:type="dxa"/>
            <w:vMerge/>
          </w:tcPr>
          <w:p w:rsidR="002727E4" w:rsidRDefault="002727E4" w:rsidP="00AC2051">
            <w:pPr>
              <w:spacing w:line="216" w:lineRule="auto"/>
              <w:rPr>
                <w:rFonts w:ascii="楷体_GB2312" w:eastAsia="楷体_GB2312" w:hAnsi="Arial Unicode MS" w:cs="Arial Unicode MS" w:hint="eastAsia"/>
                <w:b/>
                <w:color w:val="000000"/>
                <w:sz w:val="24"/>
                <w:szCs w:val="24"/>
              </w:rPr>
            </w:pPr>
          </w:p>
        </w:tc>
      </w:tr>
      <w:tr w:rsidR="002727E4" w:rsidTr="00AC2051">
        <w:trPr>
          <w:cantSplit/>
          <w:trHeight w:val="277"/>
        </w:trPr>
        <w:tc>
          <w:tcPr>
            <w:tcW w:w="756" w:type="dxa"/>
            <w:gridSpan w:val="4"/>
            <w:vMerge/>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524" w:type="dxa"/>
            <w:gridSpan w:val="2"/>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2.10.3，G.2</w:t>
            </w:r>
          </w:p>
        </w:tc>
        <w:tc>
          <w:tcPr>
            <w:tcW w:w="9213" w:type="dxa"/>
            <w:gridSpan w:val="3"/>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给出确定来自直流电网电源的瞬态电压的方法，在确定最小电气间隙要求值时使用</w:t>
            </w:r>
          </w:p>
        </w:tc>
        <w:tc>
          <w:tcPr>
            <w:tcW w:w="3686" w:type="dxa"/>
            <w:vMerge/>
          </w:tcPr>
          <w:p w:rsidR="002727E4" w:rsidRDefault="002727E4" w:rsidP="00AC2051">
            <w:pPr>
              <w:spacing w:line="216" w:lineRule="auto"/>
              <w:rPr>
                <w:rFonts w:ascii="楷体_GB2312" w:eastAsia="楷体_GB2312" w:hAnsi="Arial Unicode MS" w:cs="Arial Unicode MS" w:hint="eastAsia"/>
                <w:b/>
                <w:color w:val="000000"/>
                <w:sz w:val="24"/>
                <w:szCs w:val="24"/>
              </w:rPr>
            </w:pPr>
          </w:p>
        </w:tc>
      </w:tr>
      <w:tr w:rsidR="002727E4" w:rsidTr="00AC2051">
        <w:trPr>
          <w:cantSplit/>
          <w:trHeight w:val="341"/>
        </w:trPr>
        <w:tc>
          <w:tcPr>
            <w:tcW w:w="756" w:type="dxa"/>
            <w:gridSpan w:val="4"/>
            <w:vMerge/>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524" w:type="dxa"/>
            <w:gridSpan w:val="2"/>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3.2.1.2</w:t>
            </w:r>
          </w:p>
        </w:tc>
        <w:tc>
          <w:tcPr>
            <w:tcW w:w="9213" w:type="dxa"/>
            <w:gridSpan w:val="3"/>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规定与直流电网电源连接的连接装置的要求</w:t>
            </w:r>
          </w:p>
        </w:tc>
        <w:tc>
          <w:tcPr>
            <w:tcW w:w="3686" w:type="dxa"/>
            <w:vMerge/>
          </w:tcPr>
          <w:p w:rsidR="002727E4" w:rsidRDefault="002727E4" w:rsidP="00AC2051">
            <w:pPr>
              <w:spacing w:line="216" w:lineRule="auto"/>
              <w:rPr>
                <w:rFonts w:ascii="楷体_GB2312" w:eastAsia="楷体_GB2312" w:hAnsi="Arial Unicode MS" w:cs="Arial Unicode MS" w:hint="eastAsia"/>
                <w:b/>
                <w:color w:val="000000"/>
                <w:sz w:val="24"/>
                <w:szCs w:val="24"/>
              </w:rPr>
            </w:pPr>
          </w:p>
        </w:tc>
      </w:tr>
      <w:tr w:rsidR="002727E4" w:rsidTr="00AC2051">
        <w:trPr>
          <w:cantSplit/>
          <w:trHeight w:val="150"/>
        </w:trPr>
        <w:tc>
          <w:tcPr>
            <w:tcW w:w="756" w:type="dxa"/>
            <w:gridSpan w:val="4"/>
            <w:vMerge/>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524" w:type="dxa"/>
            <w:gridSpan w:val="2"/>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3.2.5.2</w:t>
            </w:r>
          </w:p>
        </w:tc>
        <w:tc>
          <w:tcPr>
            <w:tcW w:w="9213" w:type="dxa"/>
            <w:gridSpan w:val="3"/>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规定直流电网电源软线的要求</w:t>
            </w:r>
          </w:p>
        </w:tc>
        <w:tc>
          <w:tcPr>
            <w:tcW w:w="3686" w:type="dxa"/>
            <w:vMerge/>
          </w:tcPr>
          <w:p w:rsidR="002727E4" w:rsidRDefault="002727E4" w:rsidP="00AC2051">
            <w:pPr>
              <w:spacing w:line="216" w:lineRule="auto"/>
              <w:rPr>
                <w:rFonts w:ascii="楷体_GB2312" w:eastAsia="楷体_GB2312" w:hAnsi="Arial Unicode MS" w:cs="Arial Unicode MS" w:hint="eastAsia"/>
                <w:b/>
                <w:color w:val="000000"/>
                <w:sz w:val="24"/>
                <w:szCs w:val="24"/>
              </w:rPr>
            </w:pPr>
          </w:p>
        </w:tc>
      </w:tr>
      <w:tr w:rsidR="002727E4" w:rsidTr="00AC2051">
        <w:trPr>
          <w:cantSplit/>
          <w:trHeight w:val="300"/>
        </w:trPr>
        <w:tc>
          <w:tcPr>
            <w:tcW w:w="756" w:type="dxa"/>
            <w:gridSpan w:val="4"/>
            <w:vMerge/>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524" w:type="dxa"/>
            <w:gridSpan w:val="2"/>
          </w:tcPr>
          <w:p w:rsidR="002727E4" w:rsidRDefault="002727E4" w:rsidP="00AC2051">
            <w:pPr>
              <w:tabs>
                <w:tab w:val="left" w:pos="1110"/>
              </w:tabs>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3.3.7</w:t>
            </w:r>
            <w:r>
              <w:rPr>
                <w:rFonts w:ascii="楷体_GB2312" w:eastAsia="楷体_GB2312" w:hAnsi="Arial Unicode MS" w:cs="Arial Unicode MS"/>
                <w:b/>
                <w:color w:val="000000"/>
                <w:sz w:val="24"/>
                <w:szCs w:val="24"/>
              </w:rPr>
              <w:tab/>
            </w:r>
          </w:p>
        </w:tc>
        <w:tc>
          <w:tcPr>
            <w:tcW w:w="9213" w:type="dxa"/>
            <w:gridSpan w:val="3"/>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外部导线用的接线端子的要求对直流电网电源连接端子也适用</w:t>
            </w:r>
          </w:p>
        </w:tc>
        <w:tc>
          <w:tcPr>
            <w:tcW w:w="3686" w:type="dxa"/>
            <w:vMerge/>
          </w:tcPr>
          <w:p w:rsidR="002727E4" w:rsidRDefault="002727E4" w:rsidP="00AC2051">
            <w:pPr>
              <w:spacing w:line="216" w:lineRule="auto"/>
              <w:rPr>
                <w:rFonts w:ascii="楷体_GB2312" w:eastAsia="楷体_GB2312" w:hAnsi="Arial Unicode MS" w:cs="Arial Unicode MS" w:hint="eastAsia"/>
                <w:b/>
                <w:color w:val="000000"/>
                <w:sz w:val="24"/>
                <w:szCs w:val="24"/>
              </w:rPr>
            </w:pPr>
          </w:p>
        </w:tc>
      </w:tr>
      <w:tr w:rsidR="002727E4" w:rsidTr="00AC2051">
        <w:trPr>
          <w:cantSplit/>
          <w:trHeight w:val="135"/>
        </w:trPr>
        <w:tc>
          <w:tcPr>
            <w:tcW w:w="756" w:type="dxa"/>
            <w:gridSpan w:val="4"/>
            <w:vMerge/>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524" w:type="dxa"/>
            <w:gridSpan w:val="2"/>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3.4</w:t>
            </w:r>
          </w:p>
        </w:tc>
        <w:tc>
          <w:tcPr>
            <w:tcW w:w="9213" w:type="dxa"/>
            <w:gridSpan w:val="3"/>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使用单极或双极断开装置与直流电网电源断开的要求</w:t>
            </w:r>
          </w:p>
        </w:tc>
        <w:tc>
          <w:tcPr>
            <w:tcW w:w="3686" w:type="dxa"/>
            <w:vMerge/>
          </w:tcPr>
          <w:p w:rsidR="002727E4" w:rsidRDefault="002727E4" w:rsidP="00AC2051">
            <w:pPr>
              <w:spacing w:line="216" w:lineRule="auto"/>
              <w:rPr>
                <w:rFonts w:ascii="楷体_GB2312" w:eastAsia="楷体_GB2312" w:hAnsi="Arial Unicode MS" w:cs="Arial Unicode MS" w:hint="eastAsia"/>
                <w:b/>
                <w:color w:val="000000"/>
                <w:sz w:val="24"/>
                <w:szCs w:val="24"/>
              </w:rPr>
            </w:pPr>
          </w:p>
        </w:tc>
      </w:tr>
      <w:tr w:rsidR="002727E4" w:rsidTr="00AC2051">
        <w:trPr>
          <w:cantSplit/>
          <w:trHeight w:val="135"/>
        </w:trPr>
        <w:tc>
          <w:tcPr>
            <w:tcW w:w="756" w:type="dxa"/>
            <w:gridSpan w:val="4"/>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w:t>
            </w:r>
          </w:p>
        </w:tc>
        <w:tc>
          <w:tcPr>
            <w:tcW w:w="1524" w:type="dxa"/>
            <w:gridSpan w:val="2"/>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1.4.12.2</w:t>
            </w:r>
          </w:p>
        </w:tc>
        <w:tc>
          <w:tcPr>
            <w:tcW w:w="9213" w:type="dxa"/>
            <w:gridSpan w:val="3"/>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温度依赖型设备的温度测量试验应在制造厂商规定的最不利环境温度下进行</w:t>
            </w:r>
          </w:p>
        </w:tc>
        <w:tc>
          <w:tcPr>
            <w:tcW w:w="3686" w:type="dxa"/>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在制造厂商规定的工作范围内的任何环境温度下进行。（未明确规定温度依赖型设备和非温度依赖型设备的对应要求）</w:t>
            </w:r>
          </w:p>
        </w:tc>
      </w:tr>
      <w:tr w:rsidR="002727E4" w:rsidTr="00AC2051">
        <w:trPr>
          <w:cantSplit/>
          <w:trHeight w:val="135"/>
        </w:trPr>
        <w:tc>
          <w:tcPr>
            <w:tcW w:w="756" w:type="dxa"/>
            <w:gridSpan w:val="4"/>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3</w:t>
            </w:r>
          </w:p>
        </w:tc>
        <w:tc>
          <w:tcPr>
            <w:tcW w:w="1524" w:type="dxa"/>
            <w:gridSpan w:val="2"/>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1.5.7.2</w:t>
            </w:r>
          </w:p>
        </w:tc>
        <w:tc>
          <w:tcPr>
            <w:tcW w:w="9213" w:type="dxa"/>
            <w:gridSpan w:val="3"/>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桥接双重绝缘或加强绝缘的电阻器或电阻器组，应通过电阻器试验(湿热处理、脉冲试验后电阻值变化量不超过10%)。</w:t>
            </w:r>
          </w:p>
        </w:tc>
        <w:tc>
          <w:tcPr>
            <w:tcW w:w="3686" w:type="dxa"/>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无明确要求，实施规则中要求按GB 8898的要求。</w:t>
            </w:r>
          </w:p>
        </w:tc>
      </w:tr>
      <w:tr w:rsidR="002727E4" w:rsidTr="00AC2051">
        <w:trPr>
          <w:cantSplit/>
          <w:trHeight w:val="135"/>
        </w:trPr>
        <w:tc>
          <w:tcPr>
            <w:tcW w:w="756" w:type="dxa"/>
            <w:gridSpan w:val="4"/>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4</w:t>
            </w:r>
          </w:p>
        </w:tc>
        <w:tc>
          <w:tcPr>
            <w:tcW w:w="1524" w:type="dxa"/>
            <w:gridSpan w:val="2"/>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1.5.9，</w:t>
            </w:r>
          </w:p>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6.1.2.1</w:t>
            </w:r>
          </w:p>
        </w:tc>
        <w:tc>
          <w:tcPr>
            <w:tcW w:w="9213" w:type="dxa"/>
            <w:gridSpan w:val="3"/>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增加要求：一次电路的压敏电阻器VDR应符合附录Q的要求（优先气候类别、最大连续电压、脉冲电流）；桥接基本绝缘的VDR的要求；VDR的保护要求；跨接在通信网络电路与接地零部件之间的电涌抑制器的最低额定电压应满足6.1.2.1的要求</w:t>
            </w:r>
          </w:p>
          <w:p w:rsidR="002727E4" w:rsidRDefault="002727E4" w:rsidP="00AC2051">
            <w:pPr>
              <w:spacing w:line="216" w:lineRule="auto"/>
              <w:rPr>
                <w:rFonts w:ascii="楷体_GB2312" w:eastAsia="楷体_GB2312" w:hAnsi="Arial Unicode MS" w:cs="Arial Unicode MS" w:hint="eastAsia"/>
                <w:b/>
                <w:color w:val="000000"/>
                <w:sz w:val="24"/>
                <w:szCs w:val="24"/>
              </w:rPr>
            </w:pPr>
          </w:p>
        </w:tc>
        <w:tc>
          <w:tcPr>
            <w:tcW w:w="3686" w:type="dxa"/>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没有规定</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0"/>
        </w:trPr>
        <w:tc>
          <w:tcPr>
            <w:tcW w:w="720" w:type="dxa"/>
            <w:gridSpan w:val="3"/>
            <w:vMerge w:val="restart"/>
            <w:tcBorders>
              <w:top w:val="single" w:sz="4" w:space="0" w:color="auto"/>
              <w:left w:val="single" w:sz="6" w:space="0" w:color="auto"/>
              <w:right w:val="single" w:sz="6"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lastRenderedPageBreak/>
              <w:t>序号</w:t>
            </w:r>
          </w:p>
        </w:tc>
        <w:tc>
          <w:tcPr>
            <w:tcW w:w="1701" w:type="dxa"/>
            <w:gridSpan w:val="4"/>
            <w:vMerge w:val="restart"/>
            <w:tcBorders>
              <w:top w:val="single" w:sz="6" w:space="0" w:color="auto"/>
              <w:left w:val="single" w:sz="6" w:space="0" w:color="auto"/>
              <w:right w:val="single" w:sz="4"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章条号</w:t>
            </w:r>
          </w:p>
        </w:tc>
        <w:tc>
          <w:tcPr>
            <w:tcW w:w="12758" w:type="dxa"/>
            <w:gridSpan w:val="3"/>
            <w:tcBorders>
              <w:top w:val="single" w:sz="6" w:space="0" w:color="auto"/>
              <w:left w:val="single" w:sz="4" w:space="0" w:color="auto"/>
              <w:bottom w:val="single" w:sz="4" w:space="0" w:color="auto"/>
              <w:right w:val="single" w:sz="4"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差异测试</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720" w:type="dxa"/>
            <w:gridSpan w:val="3"/>
            <w:vMerge/>
            <w:tcBorders>
              <w:left w:val="single" w:sz="6" w:space="0" w:color="auto"/>
              <w:bottom w:val="single" w:sz="6" w:space="0" w:color="auto"/>
              <w:right w:val="single" w:sz="6"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701" w:type="dxa"/>
            <w:gridSpan w:val="4"/>
            <w:vMerge/>
            <w:tcBorders>
              <w:left w:val="single" w:sz="6" w:space="0" w:color="auto"/>
              <w:right w:val="single" w:sz="4"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8647" w:type="dxa"/>
            <w:tcBorders>
              <w:top w:val="single" w:sz="4" w:space="0" w:color="auto"/>
              <w:left w:val="single" w:sz="4" w:space="0" w:color="auto"/>
              <w:right w:val="single" w:sz="4"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新版 GB4943.1-2011要求</w:t>
            </w:r>
          </w:p>
        </w:tc>
        <w:tc>
          <w:tcPr>
            <w:tcW w:w="4111" w:type="dxa"/>
            <w:gridSpan w:val="2"/>
            <w:tcBorders>
              <w:top w:val="single" w:sz="4" w:space="0" w:color="auto"/>
              <w:left w:val="single" w:sz="4" w:space="0" w:color="auto"/>
              <w:right w:val="single" w:sz="4"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老版 GB 4943-2001要求</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Pr>
        <w:tc>
          <w:tcPr>
            <w:tcW w:w="709" w:type="dxa"/>
            <w:gridSpan w:val="2"/>
            <w:vMerge w:val="restart"/>
            <w:tcBorders>
              <w:top w:val="single" w:sz="6" w:space="0" w:color="auto"/>
              <w:left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5</w:t>
            </w:r>
          </w:p>
        </w:tc>
        <w:tc>
          <w:tcPr>
            <w:tcW w:w="1701" w:type="dxa"/>
            <w:gridSpan w:val="4"/>
            <w:vMerge w:val="restart"/>
            <w:tcBorders>
              <w:top w:val="single" w:sz="6" w:space="0" w:color="auto"/>
              <w:left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1.7.2.1</w:t>
            </w:r>
          </w:p>
        </w:tc>
        <w:tc>
          <w:tcPr>
            <w:tcW w:w="8647" w:type="dxa"/>
            <w:tcBorders>
              <w:top w:val="single" w:sz="6"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 xml:space="preserve">增加仅适用于海拔2000m以下地区安全使用的警告标识； </w:t>
            </w:r>
          </w:p>
        </w:tc>
        <w:tc>
          <w:tcPr>
            <w:tcW w:w="4111" w:type="dxa"/>
            <w:gridSpan w:val="2"/>
            <w:vMerge w:val="restart"/>
            <w:tcBorders>
              <w:top w:val="single" w:sz="6" w:space="0" w:color="auto"/>
              <w:left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没有规定</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Pr>
        <w:tc>
          <w:tcPr>
            <w:tcW w:w="709" w:type="dxa"/>
            <w:gridSpan w:val="2"/>
            <w:vMerge/>
            <w:tcBorders>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701" w:type="dxa"/>
            <w:gridSpan w:val="4"/>
            <w:vMerge/>
            <w:tcBorders>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c>
          <w:tcPr>
            <w:tcW w:w="8647" w:type="dxa"/>
            <w:tcBorders>
              <w:top w:val="single" w:sz="6"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增加仅适用于非热带气候条件下安全使用的警告标识要求。</w:t>
            </w:r>
          </w:p>
        </w:tc>
        <w:tc>
          <w:tcPr>
            <w:tcW w:w="4111" w:type="dxa"/>
            <w:gridSpan w:val="2"/>
            <w:vMerge/>
            <w:tcBorders>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Pr>
        <w:tc>
          <w:tcPr>
            <w:tcW w:w="709" w:type="dxa"/>
            <w:gridSpan w:val="2"/>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6</w:t>
            </w:r>
          </w:p>
        </w:tc>
        <w:tc>
          <w:tcPr>
            <w:tcW w:w="1701" w:type="dxa"/>
            <w:gridSpan w:val="4"/>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2.1.1.5</w:t>
            </w:r>
          </w:p>
        </w:tc>
        <w:tc>
          <w:tcPr>
            <w:tcW w:w="8647" w:type="dxa"/>
            <w:tcBorders>
              <w:top w:val="single" w:sz="6"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 xml:space="preserve">危险能量水平的确定试验（可调负载试验，持续时间60s、电容器存储能量计算）                                                                                                                                                         </w:t>
            </w:r>
          </w:p>
        </w:tc>
        <w:tc>
          <w:tcPr>
            <w:tcW w:w="4111" w:type="dxa"/>
            <w:gridSpan w:val="2"/>
            <w:tcBorders>
              <w:top w:val="single" w:sz="6" w:space="0" w:color="auto"/>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未明确规定试验方法，无持续时间60s的规定。</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Pr>
        <w:tc>
          <w:tcPr>
            <w:tcW w:w="709" w:type="dxa"/>
            <w:gridSpan w:val="2"/>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7</w:t>
            </w:r>
          </w:p>
        </w:tc>
        <w:tc>
          <w:tcPr>
            <w:tcW w:w="1701" w:type="dxa"/>
            <w:gridSpan w:val="4"/>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2.1.1.7</w:t>
            </w:r>
          </w:p>
        </w:tc>
        <w:tc>
          <w:tcPr>
            <w:tcW w:w="8647" w:type="dxa"/>
            <w:tcBorders>
              <w:top w:val="single" w:sz="6"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放电试验要求使用100M</w:t>
            </w:r>
            <w:r>
              <w:rPr>
                <w:rFonts w:ascii="楷体_GB2312" w:eastAsia="楷体_GB2312" w:hAnsi="Arial Unicode MS" w:cs="Arial Unicode MS" w:hint="eastAsia"/>
                <w:b/>
                <w:color w:val="000000"/>
                <w:sz w:val="24"/>
                <w:szCs w:val="24"/>
              </w:rPr>
              <w:sym w:font="Symbol" w:char="F057"/>
            </w:r>
            <w:r>
              <w:rPr>
                <w:rFonts w:ascii="楷体_GB2312" w:eastAsia="楷体_GB2312" w:hAnsi="Arial Unicode MS" w:cs="Arial Unicode MS" w:hint="eastAsia"/>
                <w:b/>
                <w:color w:val="000000"/>
                <w:sz w:val="24"/>
                <w:szCs w:val="24"/>
              </w:rPr>
              <w:sym w:font="Symbol" w:char="F0B1"/>
            </w:r>
            <w:r>
              <w:rPr>
                <w:rFonts w:ascii="楷体_GB2312" w:eastAsia="楷体_GB2312" w:hAnsi="Arial Unicode MS" w:cs="Arial Unicode MS" w:hint="eastAsia"/>
                <w:b/>
                <w:color w:val="000000"/>
                <w:sz w:val="24"/>
                <w:szCs w:val="24"/>
              </w:rPr>
              <w:t>5M</w:t>
            </w:r>
            <w:r>
              <w:rPr>
                <w:rFonts w:ascii="楷体_GB2312" w:eastAsia="楷体_GB2312" w:hAnsi="Arial Unicode MS" w:cs="Arial Unicode MS" w:hint="eastAsia"/>
                <w:b/>
                <w:color w:val="000000"/>
                <w:sz w:val="24"/>
                <w:szCs w:val="24"/>
              </w:rPr>
              <w:sym w:font="Symbol" w:char="F057"/>
            </w:r>
            <w:r>
              <w:rPr>
                <w:rFonts w:ascii="楷体_GB2312" w:eastAsia="楷体_GB2312" w:hAnsi="Arial Unicode MS" w:cs="Arial Unicode MS" w:hint="eastAsia"/>
                <w:b/>
                <w:color w:val="000000"/>
                <w:sz w:val="24"/>
                <w:szCs w:val="24"/>
              </w:rPr>
              <w:t>的电阻器和20pF或更小的电容器并联组成的测试仪器进行测量。</w:t>
            </w:r>
          </w:p>
        </w:tc>
        <w:tc>
          <w:tcPr>
            <w:tcW w:w="4111" w:type="dxa"/>
            <w:gridSpan w:val="2"/>
            <w:tcBorders>
              <w:top w:val="single" w:sz="6" w:space="0" w:color="auto"/>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测试仪器无具体要求。</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Height w:val="498"/>
        </w:trPr>
        <w:tc>
          <w:tcPr>
            <w:tcW w:w="709" w:type="dxa"/>
            <w:gridSpan w:val="2"/>
            <w:vMerge w:val="restart"/>
            <w:tcBorders>
              <w:top w:val="single" w:sz="6" w:space="0" w:color="auto"/>
              <w:left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8</w:t>
            </w:r>
          </w:p>
        </w:tc>
        <w:tc>
          <w:tcPr>
            <w:tcW w:w="1701" w:type="dxa"/>
            <w:gridSpan w:val="4"/>
            <w:tcBorders>
              <w:top w:val="single" w:sz="6" w:space="0" w:color="auto"/>
              <w:left w:val="single" w:sz="6" w:space="0" w:color="auto"/>
              <w:bottom w:val="single" w:sz="4"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2.1.1.9</w:t>
            </w:r>
          </w:p>
        </w:tc>
        <w:tc>
          <w:tcPr>
            <w:tcW w:w="8647" w:type="dxa"/>
            <w:tcBorders>
              <w:top w:val="single" w:sz="6" w:space="0" w:color="auto"/>
              <w:left w:val="single" w:sz="6"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信息技术设备中的音频放大器的可触及部分应符合2.1.1.1的要求或GB 8898的9.1.1的要求，试验时，音频放大器按GB 8898的4.2.4工作。</w:t>
            </w:r>
          </w:p>
        </w:tc>
        <w:tc>
          <w:tcPr>
            <w:tcW w:w="4111" w:type="dxa"/>
            <w:gridSpan w:val="2"/>
            <w:vMerge w:val="restart"/>
            <w:tcBorders>
              <w:top w:val="single" w:sz="6" w:space="0" w:color="auto"/>
              <w:left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没有规定</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Height w:val="195"/>
        </w:trPr>
        <w:tc>
          <w:tcPr>
            <w:tcW w:w="709" w:type="dxa"/>
            <w:gridSpan w:val="2"/>
            <w:vMerge/>
            <w:tcBorders>
              <w:left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701" w:type="dxa"/>
            <w:gridSpan w:val="4"/>
            <w:tcBorders>
              <w:top w:val="single" w:sz="4" w:space="0" w:color="auto"/>
              <w:left w:val="single" w:sz="6" w:space="0" w:color="auto"/>
              <w:bottom w:val="single" w:sz="4"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4.5.1</w:t>
            </w:r>
          </w:p>
        </w:tc>
        <w:tc>
          <w:tcPr>
            <w:tcW w:w="8647" w:type="dxa"/>
            <w:tcBorders>
              <w:top w:val="single" w:sz="4" w:space="0" w:color="auto"/>
              <w:left w:val="single" w:sz="6"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温度试验时，音频放大器按GB 8898的4.2.4工作</w:t>
            </w:r>
          </w:p>
        </w:tc>
        <w:tc>
          <w:tcPr>
            <w:tcW w:w="4111" w:type="dxa"/>
            <w:gridSpan w:val="2"/>
            <w:vMerge/>
            <w:tcBorders>
              <w:left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Height w:val="210"/>
        </w:trPr>
        <w:tc>
          <w:tcPr>
            <w:tcW w:w="709" w:type="dxa"/>
            <w:gridSpan w:val="2"/>
            <w:vMerge/>
            <w:tcBorders>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701" w:type="dxa"/>
            <w:gridSpan w:val="4"/>
            <w:tcBorders>
              <w:top w:val="single" w:sz="4" w:space="0" w:color="auto"/>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5.3.6</w:t>
            </w:r>
          </w:p>
        </w:tc>
        <w:tc>
          <w:tcPr>
            <w:tcW w:w="8647" w:type="dxa"/>
            <w:tcBorders>
              <w:top w:val="single" w:sz="4"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音频放大器按GB 8898的4.3.4和4.3.5进行试验</w:t>
            </w:r>
          </w:p>
        </w:tc>
        <w:tc>
          <w:tcPr>
            <w:tcW w:w="4111" w:type="dxa"/>
            <w:gridSpan w:val="2"/>
            <w:vMerge/>
            <w:tcBorders>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Pr>
        <w:tc>
          <w:tcPr>
            <w:tcW w:w="709" w:type="dxa"/>
            <w:gridSpan w:val="2"/>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9</w:t>
            </w:r>
          </w:p>
        </w:tc>
        <w:tc>
          <w:tcPr>
            <w:tcW w:w="1701" w:type="dxa"/>
            <w:gridSpan w:val="4"/>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2.5</w:t>
            </w:r>
          </w:p>
        </w:tc>
        <w:tc>
          <w:tcPr>
            <w:tcW w:w="8647" w:type="dxa"/>
            <w:tcBorders>
              <w:top w:val="single" w:sz="6"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受限制电源测试，规定视在功率在60s后；测量表格中的判定值放宽</w:t>
            </w:r>
          </w:p>
        </w:tc>
        <w:tc>
          <w:tcPr>
            <w:tcW w:w="4111" w:type="dxa"/>
            <w:gridSpan w:val="2"/>
            <w:tcBorders>
              <w:top w:val="single" w:sz="6" w:space="0" w:color="auto"/>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说明持续时间小于100ms的初始瞬态值可忽略，但未规定具体测量时间。</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Height w:val="915"/>
        </w:trPr>
        <w:tc>
          <w:tcPr>
            <w:tcW w:w="709" w:type="dxa"/>
            <w:gridSpan w:val="2"/>
            <w:vMerge w:val="restart"/>
            <w:tcBorders>
              <w:top w:val="single" w:sz="6" w:space="0" w:color="auto"/>
              <w:left w:val="single" w:sz="6" w:space="0" w:color="auto"/>
              <w:bottom w:val="single" w:sz="4" w:space="0" w:color="auto"/>
              <w:right w:val="single" w:sz="4"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10</w:t>
            </w:r>
          </w:p>
        </w:tc>
        <w:tc>
          <w:tcPr>
            <w:tcW w:w="1701" w:type="dxa"/>
            <w:gridSpan w:val="4"/>
            <w:vMerge w:val="restart"/>
            <w:tcBorders>
              <w:top w:val="single" w:sz="6" w:space="0" w:color="auto"/>
              <w:left w:val="single" w:sz="4"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2.6.3.4</w:t>
            </w:r>
          </w:p>
        </w:tc>
        <w:tc>
          <w:tcPr>
            <w:tcW w:w="8647" w:type="dxa"/>
            <w:tcBorders>
              <w:top w:val="single" w:sz="6" w:space="0" w:color="auto"/>
              <w:left w:val="single" w:sz="4"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接地电阻测试中，如果被测电路的保护电流额定值小于等于16A,则试验电流是保护电流额定值的2倍，持续时间是2min；</w:t>
            </w:r>
          </w:p>
        </w:tc>
        <w:tc>
          <w:tcPr>
            <w:tcW w:w="4111" w:type="dxa"/>
            <w:gridSpan w:val="2"/>
            <w:tcBorders>
              <w:top w:val="single" w:sz="6" w:space="0" w:color="auto"/>
              <w:left w:val="single" w:sz="4" w:space="0" w:color="auto"/>
              <w:bottom w:val="single" w:sz="4" w:space="0" w:color="auto"/>
              <w:right w:val="single" w:sz="4" w:space="0" w:color="auto"/>
            </w:tcBorders>
          </w:tcPr>
          <w:p w:rsidR="002727E4" w:rsidRDefault="002727E4" w:rsidP="00AC2051">
            <w:pPr>
              <w:spacing w:line="216" w:lineRule="auto"/>
              <w:ind w:left="2"/>
              <w:jc w:val="left"/>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接地电阻测试中，如果被测电路的保护电流额定值小于等于16A,则试验电流是保护电流额定值的1.5倍，持续时间是1min；</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Height w:val="836"/>
        </w:trPr>
        <w:tc>
          <w:tcPr>
            <w:tcW w:w="709" w:type="dxa"/>
            <w:gridSpan w:val="2"/>
            <w:vMerge/>
            <w:tcBorders>
              <w:top w:val="single" w:sz="4" w:space="0" w:color="auto"/>
              <w:left w:val="single" w:sz="6" w:space="0" w:color="auto"/>
              <w:bottom w:val="single" w:sz="4" w:space="0" w:color="auto"/>
              <w:right w:val="single" w:sz="4"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701" w:type="dxa"/>
            <w:gridSpan w:val="4"/>
            <w:vMerge/>
            <w:tcBorders>
              <w:top w:val="single" w:sz="4" w:space="0" w:color="auto"/>
              <w:left w:val="single" w:sz="4"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c>
          <w:tcPr>
            <w:tcW w:w="8647" w:type="dxa"/>
            <w:tcBorders>
              <w:top w:val="single" w:sz="4" w:space="0" w:color="auto"/>
              <w:left w:val="single" w:sz="4"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交流电网电源供电的设备，如果被测电路的保护电流额定值超过16A,则试验电流是保护电流额定值的2倍，持续时间是2min或更长（根据保护电流额定值查表）</w:t>
            </w:r>
          </w:p>
        </w:tc>
        <w:tc>
          <w:tcPr>
            <w:tcW w:w="4111" w:type="dxa"/>
            <w:gridSpan w:val="2"/>
            <w:tcBorders>
              <w:top w:val="single" w:sz="4" w:space="0" w:color="auto"/>
              <w:left w:val="single" w:sz="4" w:space="0" w:color="auto"/>
              <w:bottom w:val="single" w:sz="4" w:space="0" w:color="auto"/>
              <w:right w:val="single" w:sz="4" w:space="0" w:color="auto"/>
            </w:tcBorders>
          </w:tcPr>
          <w:p w:rsidR="002727E4" w:rsidRDefault="002727E4" w:rsidP="00AC2051">
            <w:pPr>
              <w:spacing w:line="216" w:lineRule="auto"/>
              <w:ind w:left="2"/>
              <w:jc w:val="left"/>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如果被测电路的保护电流额定值超过16A,则试验电流是保护电流额定值的2倍，持续时间是2min</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Height w:val="1290"/>
        </w:trPr>
        <w:tc>
          <w:tcPr>
            <w:tcW w:w="709" w:type="dxa"/>
            <w:gridSpan w:val="2"/>
            <w:vMerge/>
            <w:tcBorders>
              <w:top w:val="single" w:sz="4" w:space="0" w:color="auto"/>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701" w:type="dxa"/>
            <w:gridSpan w:val="4"/>
            <w:vMerge/>
            <w:tcBorders>
              <w:top w:val="single" w:sz="4" w:space="0" w:color="auto"/>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c>
          <w:tcPr>
            <w:tcW w:w="8647" w:type="dxa"/>
            <w:tcBorders>
              <w:top w:val="single" w:sz="4"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 xml:space="preserve">通信网络或电缆分配系统中的接地电阻测试，试验电流是从通信网络或电缆分配系统中的可得到的最大电流的1.5倍，但不小于2A，持续时间为120s。                                                                               </w:t>
            </w:r>
          </w:p>
        </w:tc>
        <w:tc>
          <w:tcPr>
            <w:tcW w:w="4111" w:type="dxa"/>
            <w:gridSpan w:val="2"/>
            <w:tcBorders>
              <w:top w:val="single" w:sz="4" w:space="0" w:color="auto"/>
              <w:left w:val="single" w:sz="4" w:space="0" w:color="auto"/>
              <w:bottom w:val="single" w:sz="6" w:space="0" w:color="auto"/>
              <w:right w:val="single" w:sz="4" w:space="0" w:color="auto"/>
            </w:tcBorders>
          </w:tcPr>
          <w:p w:rsidR="002727E4" w:rsidRDefault="002727E4" w:rsidP="00AC2051">
            <w:pPr>
              <w:spacing w:line="216" w:lineRule="auto"/>
              <w:ind w:left="2"/>
              <w:jc w:val="left"/>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通信网络中的接地电阻测试，试验电流是从通信网络上可得到的最大电流的1.5倍，但不小于2A，持续时间未规定。</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0" w:type="dxa"/>
          <w:cantSplit/>
          <w:trHeight w:val="450"/>
        </w:trPr>
        <w:tc>
          <w:tcPr>
            <w:tcW w:w="756" w:type="dxa"/>
            <w:gridSpan w:val="3"/>
            <w:vMerge w:val="restart"/>
            <w:tcBorders>
              <w:top w:val="single" w:sz="4" w:space="0" w:color="auto"/>
              <w:left w:val="single" w:sz="6" w:space="0" w:color="auto"/>
              <w:right w:val="single" w:sz="6"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lastRenderedPageBreak/>
              <w:t>序号</w:t>
            </w:r>
          </w:p>
        </w:tc>
        <w:tc>
          <w:tcPr>
            <w:tcW w:w="1344" w:type="dxa"/>
            <w:vMerge w:val="restart"/>
            <w:tcBorders>
              <w:top w:val="single" w:sz="6" w:space="0" w:color="auto"/>
              <w:left w:val="single" w:sz="6" w:space="0" w:color="auto"/>
              <w:right w:val="single" w:sz="4"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章条号</w:t>
            </w:r>
          </w:p>
        </w:tc>
        <w:tc>
          <w:tcPr>
            <w:tcW w:w="12899" w:type="dxa"/>
            <w:gridSpan w:val="4"/>
            <w:tcBorders>
              <w:top w:val="single" w:sz="6" w:space="0" w:color="auto"/>
              <w:left w:val="single" w:sz="4" w:space="0" w:color="auto"/>
              <w:bottom w:val="single" w:sz="4" w:space="0" w:color="auto"/>
              <w:right w:val="single" w:sz="4"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差异测试</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0" w:type="dxa"/>
          <w:cantSplit/>
          <w:trHeight w:val="345"/>
        </w:trPr>
        <w:tc>
          <w:tcPr>
            <w:tcW w:w="756" w:type="dxa"/>
            <w:gridSpan w:val="3"/>
            <w:vMerge/>
            <w:tcBorders>
              <w:left w:val="single" w:sz="6" w:space="0" w:color="auto"/>
              <w:bottom w:val="single" w:sz="6" w:space="0" w:color="auto"/>
              <w:right w:val="single" w:sz="6"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344" w:type="dxa"/>
            <w:vMerge/>
            <w:tcBorders>
              <w:left w:val="single" w:sz="6" w:space="0" w:color="auto"/>
              <w:right w:val="single" w:sz="4"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8788" w:type="dxa"/>
            <w:gridSpan w:val="2"/>
            <w:tcBorders>
              <w:top w:val="single" w:sz="4" w:space="0" w:color="auto"/>
              <w:left w:val="single" w:sz="4" w:space="0" w:color="auto"/>
              <w:right w:val="single" w:sz="4"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新版 GB4943.1-2011要求</w:t>
            </w:r>
          </w:p>
        </w:tc>
        <w:tc>
          <w:tcPr>
            <w:tcW w:w="4111" w:type="dxa"/>
            <w:gridSpan w:val="2"/>
            <w:tcBorders>
              <w:top w:val="single" w:sz="4" w:space="0" w:color="auto"/>
              <w:left w:val="single" w:sz="4" w:space="0" w:color="auto"/>
              <w:right w:val="single" w:sz="4"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老版 GB 4943-2001要求</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0" w:type="dxa"/>
          <w:cantSplit/>
        </w:trPr>
        <w:tc>
          <w:tcPr>
            <w:tcW w:w="756" w:type="dxa"/>
            <w:gridSpan w:val="3"/>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11</w:t>
            </w:r>
          </w:p>
        </w:tc>
        <w:tc>
          <w:tcPr>
            <w:tcW w:w="1344" w:type="dxa"/>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2.7.1</w:t>
            </w:r>
          </w:p>
        </w:tc>
        <w:tc>
          <w:tcPr>
            <w:tcW w:w="8788" w:type="dxa"/>
            <w:gridSpan w:val="2"/>
            <w:tcBorders>
              <w:top w:val="single" w:sz="6"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除B型可插式设备或永久性连接式设备外，过流保护装置必须作为设备的一部分而包括在设备中。</w:t>
            </w:r>
          </w:p>
        </w:tc>
        <w:tc>
          <w:tcPr>
            <w:tcW w:w="4111" w:type="dxa"/>
            <w:gridSpan w:val="2"/>
            <w:tcBorders>
              <w:top w:val="single" w:sz="6" w:space="0" w:color="auto"/>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除B型可插式设备或永久性连接式设备外，保护装置应构成设备的一个不可分割的部分，或者构成建筑设施的一部分。</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0" w:type="dxa"/>
          <w:cantSplit/>
        </w:trPr>
        <w:tc>
          <w:tcPr>
            <w:tcW w:w="756" w:type="dxa"/>
            <w:gridSpan w:val="3"/>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12</w:t>
            </w:r>
          </w:p>
        </w:tc>
        <w:tc>
          <w:tcPr>
            <w:tcW w:w="1344" w:type="dxa"/>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2.9.2</w:t>
            </w:r>
          </w:p>
        </w:tc>
        <w:tc>
          <w:tcPr>
            <w:tcW w:w="8788" w:type="dxa"/>
            <w:gridSpan w:val="2"/>
            <w:tcBorders>
              <w:top w:val="single" w:sz="6"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湿热处理条件为：温度40℃</w:t>
            </w:r>
            <w:r>
              <w:rPr>
                <w:rFonts w:ascii="楷体_GB2312" w:eastAsia="楷体_GB2312" w:hAnsi="Arial Unicode MS" w:cs="Arial Unicode MS" w:hint="eastAsia"/>
                <w:b/>
                <w:color w:val="000000"/>
                <w:sz w:val="24"/>
                <w:szCs w:val="24"/>
              </w:rPr>
              <w:sym w:font="Symbol" w:char="F0B1"/>
            </w:r>
            <w:r>
              <w:rPr>
                <w:rFonts w:ascii="楷体_GB2312" w:eastAsia="楷体_GB2312" w:hAnsi="Arial Unicode MS" w:cs="Arial Unicode MS" w:hint="eastAsia"/>
                <w:b/>
                <w:color w:val="000000"/>
                <w:sz w:val="24"/>
                <w:szCs w:val="24"/>
              </w:rPr>
              <w:t>2℃，湿度93%</w:t>
            </w:r>
            <w:r>
              <w:rPr>
                <w:rFonts w:ascii="楷体_GB2312" w:eastAsia="楷体_GB2312" w:hAnsi="Arial Unicode MS" w:cs="Arial Unicode MS" w:hint="eastAsia"/>
                <w:b/>
                <w:color w:val="000000"/>
                <w:sz w:val="24"/>
                <w:szCs w:val="24"/>
              </w:rPr>
              <w:sym w:font="Symbol" w:char="F0B1"/>
            </w:r>
            <w:r>
              <w:rPr>
                <w:rFonts w:ascii="楷体_GB2312" w:eastAsia="楷体_GB2312" w:hAnsi="Arial Unicode MS" w:cs="Arial Unicode MS" w:hint="eastAsia"/>
                <w:b/>
                <w:color w:val="000000"/>
                <w:sz w:val="24"/>
                <w:szCs w:val="24"/>
              </w:rPr>
              <w:t>3%，处理时间120h。</w:t>
            </w:r>
          </w:p>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对预定不在热带气候条件下使用的设备，湿热处理为：湿度（93±3）%，温度：20℃～30℃之间不会产生凝露的任一方便的温度值（t±2）℃范围内，处理时间：48h</w:t>
            </w:r>
          </w:p>
        </w:tc>
        <w:tc>
          <w:tcPr>
            <w:tcW w:w="4111" w:type="dxa"/>
            <w:gridSpan w:val="2"/>
            <w:tcBorders>
              <w:top w:val="single" w:sz="6" w:space="0" w:color="auto"/>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湿热处理条件为：温度20℃-30℃之间不会产生凝露的任一方便的温度值</w:t>
            </w:r>
            <w:r>
              <w:rPr>
                <w:rFonts w:ascii="楷体_GB2312" w:eastAsia="楷体_GB2312" w:hAnsi="Arial Unicode MS" w:cs="Arial Unicode MS" w:hint="eastAsia"/>
                <w:b/>
                <w:color w:val="000000"/>
                <w:sz w:val="24"/>
                <w:szCs w:val="24"/>
              </w:rPr>
              <w:sym w:font="Symbol" w:char="F0B1"/>
            </w:r>
            <w:r>
              <w:rPr>
                <w:rFonts w:ascii="楷体_GB2312" w:eastAsia="楷体_GB2312" w:hAnsi="Arial Unicode MS" w:cs="Arial Unicode MS" w:hint="eastAsia"/>
                <w:b/>
                <w:color w:val="000000"/>
                <w:sz w:val="24"/>
                <w:szCs w:val="24"/>
              </w:rPr>
              <w:t>1℃，湿度为91%~95%，处理时间为2d。</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0" w:type="dxa"/>
          <w:cantSplit/>
          <w:trHeight w:val="345"/>
        </w:trPr>
        <w:tc>
          <w:tcPr>
            <w:tcW w:w="756" w:type="dxa"/>
            <w:gridSpan w:val="3"/>
            <w:vMerge w:val="restart"/>
            <w:tcBorders>
              <w:top w:val="single" w:sz="6" w:space="0" w:color="auto"/>
              <w:left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13</w:t>
            </w:r>
          </w:p>
        </w:tc>
        <w:tc>
          <w:tcPr>
            <w:tcW w:w="1344" w:type="dxa"/>
            <w:tcBorders>
              <w:top w:val="single" w:sz="6" w:space="0" w:color="auto"/>
              <w:left w:val="single" w:sz="6" w:space="0" w:color="auto"/>
              <w:bottom w:val="single" w:sz="4"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2.10.1.7</w:t>
            </w:r>
          </w:p>
        </w:tc>
        <w:tc>
          <w:tcPr>
            <w:tcW w:w="8788" w:type="dxa"/>
            <w:gridSpan w:val="2"/>
            <w:vMerge w:val="restart"/>
            <w:tcBorders>
              <w:top w:val="single" w:sz="6" w:space="0" w:color="auto"/>
              <w:left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增加产生起动脉冲的电路中的绝缘、工作电压和电气间隙、爬电距离的测量要求</w:t>
            </w:r>
          </w:p>
        </w:tc>
        <w:tc>
          <w:tcPr>
            <w:tcW w:w="4111" w:type="dxa"/>
            <w:gridSpan w:val="2"/>
            <w:vMerge w:val="restart"/>
            <w:tcBorders>
              <w:top w:val="single" w:sz="6" w:space="0" w:color="auto"/>
              <w:left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没有规定</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0" w:type="dxa"/>
          <w:cantSplit/>
          <w:trHeight w:val="300"/>
        </w:trPr>
        <w:tc>
          <w:tcPr>
            <w:tcW w:w="756" w:type="dxa"/>
            <w:gridSpan w:val="3"/>
            <w:vMerge/>
            <w:tcBorders>
              <w:left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344" w:type="dxa"/>
            <w:tcBorders>
              <w:top w:val="single" w:sz="4" w:space="0" w:color="auto"/>
              <w:left w:val="single" w:sz="6" w:space="0" w:color="auto"/>
              <w:bottom w:val="single" w:sz="4"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2.10.2.1</w:t>
            </w:r>
          </w:p>
        </w:tc>
        <w:tc>
          <w:tcPr>
            <w:tcW w:w="8788" w:type="dxa"/>
            <w:gridSpan w:val="2"/>
            <w:vMerge/>
            <w:tcBorders>
              <w:left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c>
          <w:tcPr>
            <w:tcW w:w="4111" w:type="dxa"/>
            <w:gridSpan w:val="2"/>
            <w:vMerge/>
            <w:tcBorders>
              <w:left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0" w:type="dxa"/>
          <w:cantSplit/>
          <w:trHeight w:val="315"/>
        </w:trPr>
        <w:tc>
          <w:tcPr>
            <w:tcW w:w="756" w:type="dxa"/>
            <w:gridSpan w:val="3"/>
            <w:vMerge/>
            <w:tcBorders>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344" w:type="dxa"/>
            <w:tcBorders>
              <w:top w:val="single" w:sz="4" w:space="0" w:color="auto"/>
              <w:left w:val="single" w:sz="6" w:space="0" w:color="auto"/>
              <w:bottom w:val="single" w:sz="4"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2.10.3.5</w:t>
            </w:r>
          </w:p>
        </w:tc>
        <w:tc>
          <w:tcPr>
            <w:tcW w:w="8788" w:type="dxa"/>
            <w:gridSpan w:val="2"/>
            <w:vMerge/>
            <w:tcBorders>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c>
          <w:tcPr>
            <w:tcW w:w="4111" w:type="dxa"/>
            <w:gridSpan w:val="2"/>
            <w:vMerge/>
            <w:tcBorders>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0" w:type="dxa"/>
          <w:cantSplit/>
          <w:trHeight w:val="629"/>
        </w:trPr>
        <w:tc>
          <w:tcPr>
            <w:tcW w:w="756" w:type="dxa"/>
            <w:gridSpan w:val="3"/>
            <w:vMerge w:val="restart"/>
            <w:tcBorders>
              <w:top w:val="single" w:sz="6" w:space="0" w:color="auto"/>
              <w:left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14</w:t>
            </w:r>
          </w:p>
        </w:tc>
        <w:tc>
          <w:tcPr>
            <w:tcW w:w="1344" w:type="dxa"/>
            <w:vMerge w:val="restart"/>
            <w:tcBorders>
              <w:top w:val="single" w:sz="4" w:space="0" w:color="auto"/>
              <w:left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2.10.3，附录G.6</w:t>
            </w:r>
          </w:p>
        </w:tc>
        <w:tc>
          <w:tcPr>
            <w:tcW w:w="8788" w:type="dxa"/>
            <w:gridSpan w:val="2"/>
            <w:tcBorders>
              <w:top w:val="single" w:sz="6" w:space="0" w:color="auto"/>
              <w:left w:val="single" w:sz="4"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int="eastAsia"/>
                <w:b/>
                <w:color w:val="000000"/>
                <w:sz w:val="24"/>
                <w:szCs w:val="24"/>
              </w:rPr>
              <w:t>附录G.6</w:t>
            </w:r>
            <w:r>
              <w:rPr>
                <w:rFonts w:eastAsia="楷体_GB2312" w:hint="eastAsia"/>
                <w:b/>
                <w:color w:val="000000"/>
                <w:sz w:val="24"/>
                <w:szCs w:val="24"/>
              </w:rPr>
              <w:t> </w:t>
            </w:r>
            <w:r>
              <w:rPr>
                <w:rFonts w:ascii="楷体_GB2312" w:eastAsia="楷体_GB2312" w:hint="eastAsia"/>
                <w:b/>
                <w:color w:val="000000"/>
                <w:sz w:val="24"/>
                <w:szCs w:val="24"/>
              </w:rPr>
              <w:t xml:space="preserve"> 电气间隙的要求值按海拔5000m的要求，需乘以倍增系数1.48</w:t>
            </w:r>
          </w:p>
        </w:tc>
        <w:tc>
          <w:tcPr>
            <w:tcW w:w="4111" w:type="dxa"/>
            <w:gridSpan w:val="2"/>
            <w:tcBorders>
              <w:top w:val="single" w:sz="4" w:space="0" w:color="auto"/>
              <w:left w:val="single" w:sz="4"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电气间隙的要求值按海拔2000m的要求，倍增系数为1；</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0" w:type="dxa"/>
          <w:cantSplit/>
          <w:trHeight w:val="277"/>
        </w:trPr>
        <w:tc>
          <w:tcPr>
            <w:tcW w:w="756" w:type="dxa"/>
            <w:gridSpan w:val="3"/>
            <w:vMerge/>
            <w:tcBorders>
              <w:left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344" w:type="dxa"/>
            <w:vMerge/>
            <w:tcBorders>
              <w:left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c>
          <w:tcPr>
            <w:tcW w:w="8788" w:type="dxa"/>
            <w:gridSpan w:val="2"/>
            <w:tcBorders>
              <w:top w:val="single" w:sz="4" w:space="0" w:color="auto"/>
              <w:left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表2M中二次电路的最小电气间隙的限值数据有修改</w:t>
            </w:r>
          </w:p>
        </w:tc>
        <w:tc>
          <w:tcPr>
            <w:tcW w:w="4111" w:type="dxa"/>
            <w:gridSpan w:val="2"/>
            <w:tcBorders>
              <w:top w:val="single" w:sz="4" w:space="0" w:color="auto"/>
              <w:left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0" w:type="dxa"/>
          <w:cantSplit/>
          <w:trHeight w:val="507"/>
        </w:trPr>
        <w:tc>
          <w:tcPr>
            <w:tcW w:w="756" w:type="dxa"/>
            <w:gridSpan w:val="3"/>
            <w:vMerge/>
            <w:tcBorders>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344" w:type="dxa"/>
            <w:vMerge/>
            <w:tcBorders>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c>
          <w:tcPr>
            <w:tcW w:w="8788" w:type="dxa"/>
            <w:gridSpan w:val="2"/>
            <w:tcBorders>
              <w:top w:val="single" w:sz="4" w:space="0" w:color="auto"/>
              <w:left w:val="single" w:sz="4"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增加连接器的测量要求</w:t>
            </w:r>
          </w:p>
        </w:tc>
        <w:tc>
          <w:tcPr>
            <w:tcW w:w="4111" w:type="dxa"/>
            <w:gridSpan w:val="2"/>
            <w:tcBorders>
              <w:top w:val="single" w:sz="4" w:space="0" w:color="auto"/>
              <w:left w:val="single" w:sz="4"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无特殊规定</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0" w:type="dxa"/>
          <w:cantSplit/>
          <w:trHeight w:val="420"/>
        </w:trPr>
        <w:tc>
          <w:tcPr>
            <w:tcW w:w="756" w:type="dxa"/>
            <w:gridSpan w:val="3"/>
            <w:vMerge w:val="restart"/>
            <w:tcBorders>
              <w:top w:val="single" w:sz="6" w:space="0" w:color="auto"/>
              <w:left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15</w:t>
            </w:r>
          </w:p>
        </w:tc>
        <w:tc>
          <w:tcPr>
            <w:tcW w:w="1344" w:type="dxa"/>
            <w:vMerge w:val="restart"/>
            <w:tcBorders>
              <w:top w:val="single" w:sz="6" w:space="0" w:color="auto"/>
              <w:left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2.10.4</w:t>
            </w:r>
          </w:p>
        </w:tc>
        <w:tc>
          <w:tcPr>
            <w:tcW w:w="8788" w:type="dxa"/>
            <w:gridSpan w:val="2"/>
            <w:tcBorders>
              <w:top w:val="single" w:sz="4" w:space="0" w:color="auto"/>
              <w:left w:val="single" w:sz="6"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增加连接器的测量要求</w:t>
            </w:r>
          </w:p>
        </w:tc>
        <w:tc>
          <w:tcPr>
            <w:tcW w:w="4111" w:type="dxa"/>
            <w:gridSpan w:val="2"/>
            <w:tcBorders>
              <w:top w:val="single" w:sz="4" w:space="0" w:color="auto"/>
              <w:left w:val="single" w:sz="4"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无特殊规定</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0" w:type="dxa"/>
          <w:cantSplit/>
          <w:trHeight w:val="210"/>
        </w:trPr>
        <w:tc>
          <w:tcPr>
            <w:tcW w:w="756" w:type="dxa"/>
            <w:gridSpan w:val="3"/>
            <w:vMerge/>
            <w:tcBorders>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344" w:type="dxa"/>
            <w:vMerge/>
            <w:tcBorders>
              <w:left w:val="single" w:sz="6" w:space="0" w:color="auto"/>
              <w:bottom w:val="single" w:sz="4"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c>
          <w:tcPr>
            <w:tcW w:w="8788" w:type="dxa"/>
            <w:gridSpan w:val="2"/>
            <w:tcBorders>
              <w:top w:val="single" w:sz="4" w:space="0" w:color="auto"/>
              <w:left w:val="single" w:sz="6"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表2N最小爬电距离限值数据有修改</w:t>
            </w:r>
          </w:p>
        </w:tc>
        <w:tc>
          <w:tcPr>
            <w:tcW w:w="4111" w:type="dxa"/>
            <w:gridSpan w:val="2"/>
            <w:tcBorders>
              <w:top w:val="single" w:sz="4" w:space="0" w:color="auto"/>
              <w:left w:val="single" w:sz="4"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0" w:type="dxa"/>
          <w:cantSplit/>
          <w:trHeight w:val="210"/>
        </w:trPr>
        <w:tc>
          <w:tcPr>
            <w:tcW w:w="756" w:type="dxa"/>
            <w:gridSpan w:val="3"/>
            <w:tcBorders>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16</w:t>
            </w:r>
          </w:p>
        </w:tc>
        <w:tc>
          <w:tcPr>
            <w:tcW w:w="1344" w:type="dxa"/>
            <w:tcBorders>
              <w:left w:val="single" w:sz="6" w:space="0" w:color="auto"/>
              <w:bottom w:val="single" w:sz="4"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2.10.5．4</w:t>
            </w:r>
          </w:p>
        </w:tc>
        <w:tc>
          <w:tcPr>
            <w:tcW w:w="8788" w:type="dxa"/>
            <w:gridSpan w:val="2"/>
            <w:tcBorders>
              <w:top w:val="single" w:sz="4" w:space="0" w:color="auto"/>
              <w:left w:val="single" w:sz="6"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光电耦合器符合性的替代试验或要求</w:t>
            </w:r>
          </w:p>
        </w:tc>
        <w:tc>
          <w:tcPr>
            <w:tcW w:w="4111" w:type="dxa"/>
            <w:gridSpan w:val="2"/>
            <w:tcBorders>
              <w:top w:val="single" w:sz="4" w:space="0" w:color="auto"/>
              <w:left w:val="single" w:sz="4"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无替代试验或要求</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0" w:type="dxa"/>
          <w:cantSplit/>
          <w:trHeight w:val="508"/>
        </w:trPr>
        <w:tc>
          <w:tcPr>
            <w:tcW w:w="756" w:type="dxa"/>
            <w:gridSpan w:val="3"/>
            <w:tcBorders>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17</w:t>
            </w:r>
          </w:p>
        </w:tc>
        <w:tc>
          <w:tcPr>
            <w:tcW w:w="1344" w:type="dxa"/>
            <w:tcBorders>
              <w:left w:val="single" w:sz="6" w:space="0" w:color="auto"/>
              <w:bottom w:val="single" w:sz="4"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2.10.5.5</w:t>
            </w:r>
          </w:p>
        </w:tc>
        <w:tc>
          <w:tcPr>
            <w:tcW w:w="8788" w:type="dxa"/>
            <w:gridSpan w:val="2"/>
            <w:tcBorders>
              <w:top w:val="single" w:sz="4" w:space="0" w:color="auto"/>
              <w:left w:val="single" w:sz="6"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增加粘和的接缝的要求</w:t>
            </w:r>
          </w:p>
        </w:tc>
        <w:tc>
          <w:tcPr>
            <w:tcW w:w="4111" w:type="dxa"/>
            <w:gridSpan w:val="2"/>
            <w:tcBorders>
              <w:top w:val="single" w:sz="4" w:space="0" w:color="auto"/>
              <w:left w:val="single" w:sz="4"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无明确规定</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0" w:type="dxa"/>
          <w:cantSplit/>
          <w:trHeight w:val="210"/>
        </w:trPr>
        <w:tc>
          <w:tcPr>
            <w:tcW w:w="756" w:type="dxa"/>
            <w:gridSpan w:val="3"/>
            <w:tcBorders>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18</w:t>
            </w:r>
          </w:p>
        </w:tc>
        <w:tc>
          <w:tcPr>
            <w:tcW w:w="1344" w:type="dxa"/>
            <w:tcBorders>
              <w:left w:val="single" w:sz="6" w:space="0" w:color="auto"/>
              <w:bottom w:val="single" w:sz="4"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2.10.5.8，2.10.5.9</w:t>
            </w:r>
          </w:p>
        </w:tc>
        <w:tc>
          <w:tcPr>
            <w:tcW w:w="8788" w:type="dxa"/>
            <w:gridSpan w:val="2"/>
            <w:tcBorders>
              <w:top w:val="single" w:sz="4" w:space="0" w:color="auto"/>
              <w:left w:val="single" w:sz="6"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不可分离的薄层材料试验——标准试验步骤</w:t>
            </w:r>
          </w:p>
        </w:tc>
        <w:tc>
          <w:tcPr>
            <w:tcW w:w="4111" w:type="dxa"/>
            <w:gridSpan w:val="2"/>
            <w:tcBorders>
              <w:top w:val="single" w:sz="4" w:space="0" w:color="auto"/>
              <w:left w:val="single" w:sz="4"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未规定对不可分离的薄层材料的试验要求</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80" w:type="dxa"/>
          <w:cantSplit/>
          <w:trHeight w:val="394"/>
        </w:trPr>
        <w:tc>
          <w:tcPr>
            <w:tcW w:w="756" w:type="dxa"/>
            <w:gridSpan w:val="3"/>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19</w:t>
            </w:r>
          </w:p>
        </w:tc>
        <w:tc>
          <w:tcPr>
            <w:tcW w:w="1344" w:type="dxa"/>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2.10.5.13</w:t>
            </w:r>
          </w:p>
        </w:tc>
        <w:tc>
          <w:tcPr>
            <w:tcW w:w="8788" w:type="dxa"/>
            <w:gridSpan w:val="2"/>
            <w:tcBorders>
              <w:top w:val="single" w:sz="6"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绕组组件中带有溶剂型漆的绕组线的试验要求</w:t>
            </w:r>
          </w:p>
        </w:tc>
        <w:tc>
          <w:tcPr>
            <w:tcW w:w="4111" w:type="dxa"/>
            <w:gridSpan w:val="2"/>
            <w:tcBorders>
              <w:top w:val="single" w:sz="6" w:space="0" w:color="auto"/>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无明确规定</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0"/>
        </w:trPr>
        <w:tc>
          <w:tcPr>
            <w:tcW w:w="720" w:type="dxa"/>
            <w:gridSpan w:val="3"/>
            <w:vMerge w:val="restart"/>
            <w:tcBorders>
              <w:top w:val="single" w:sz="4" w:space="0" w:color="auto"/>
              <w:left w:val="single" w:sz="6" w:space="0" w:color="auto"/>
              <w:right w:val="single" w:sz="6"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lastRenderedPageBreak/>
              <w:t>序号</w:t>
            </w:r>
          </w:p>
        </w:tc>
        <w:tc>
          <w:tcPr>
            <w:tcW w:w="1701" w:type="dxa"/>
            <w:gridSpan w:val="4"/>
            <w:vMerge w:val="restart"/>
            <w:tcBorders>
              <w:top w:val="single" w:sz="6" w:space="0" w:color="auto"/>
              <w:left w:val="single" w:sz="6" w:space="0" w:color="auto"/>
              <w:right w:val="single" w:sz="4"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章条号</w:t>
            </w:r>
          </w:p>
        </w:tc>
        <w:tc>
          <w:tcPr>
            <w:tcW w:w="12758" w:type="dxa"/>
            <w:gridSpan w:val="3"/>
            <w:tcBorders>
              <w:top w:val="single" w:sz="6" w:space="0" w:color="auto"/>
              <w:left w:val="single" w:sz="4" w:space="0" w:color="auto"/>
              <w:bottom w:val="single" w:sz="4" w:space="0" w:color="auto"/>
              <w:right w:val="single" w:sz="4"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差异测试</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720" w:type="dxa"/>
            <w:gridSpan w:val="3"/>
            <w:vMerge/>
            <w:tcBorders>
              <w:left w:val="single" w:sz="6" w:space="0" w:color="auto"/>
              <w:bottom w:val="single" w:sz="6" w:space="0" w:color="auto"/>
              <w:right w:val="single" w:sz="6"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701" w:type="dxa"/>
            <w:gridSpan w:val="4"/>
            <w:vMerge/>
            <w:tcBorders>
              <w:left w:val="single" w:sz="6" w:space="0" w:color="auto"/>
              <w:right w:val="single" w:sz="4"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8647" w:type="dxa"/>
            <w:tcBorders>
              <w:top w:val="single" w:sz="4" w:space="0" w:color="auto"/>
              <w:left w:val="single" w:sz="4" w:space="0" w:color="auto"/>
              <w:right w:val="single" w:sz="4"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新版 GB4943.1-2011要求</w:t>
            </w:r>
          </w:p>
        </w:tc>
        <w:tc>
          <w:tcPr>
            <w:tcW w:w="4111" w:type="dxa"/>
            <w:gridSpan w:val="2"/>
            <w:tcBorders>
              <w:top w:val="single" w:sz="4" w:space="0" w:color="auto"/>
              <w:left w:val="single" w:sz="4" w:space="0" w:color="auto"/>
              <w:right w:val="single" w:sz="4" w:space="0" w:color="auto"/>
            </w:tcBorders>
            <w:vAlign w:val="center"/>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老版 GB 4943-2001要求</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Pr>
        <w:tc>
          <w:tcPr>
            <w:tcW w:w="709" w:type="dxa"/>
            <w:gridSpan w:val="2"/>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20</w:t>
            </w:r>
          </w:p>
        </w:tc>
        <w:tc>
          <w:tcPr>
            <w:tcW w:w="1701" w:type="dxa"/>
            <w:gridSpan w:val="4"/>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3.5.4</w:t>
            </w:r>
          </w:p>
        </w:tc>
        <w:tc>
          <w:tcPr>
            <w:tcW w:w="8647" w:type="dxa"/>
            <w:tcBorders>
              <w:top w:val="single" w:sz="6"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附加设备的数据端口的受限制电源测试</w:t>
            </w:r>
          </w:p>
        </w:tc>
        <w:tc>
          <w:tcPr>
            <w:tcW w:w="4111" w:type="dxa"/>
            <w:gridSpan w:val="2"/>
            <w:tcBorders>
              <w:top w:val="single" w:sz="6" w:space="0" w:color="auto"/>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无明确规定</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Pr>
        <w:tc>
          <w:tcPr>
            <w:tcW w:w="709" w:type="dxa"/>
            <w:gridSpan w:val="2"/>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21</w:t>
            </w:r>
          </w:p>
        </w:tc>
        <w:tc>
          <w:tcPr>
            <w:tcW w:w="1701" w:type="dxa"/>
            <w:gridSpan w:val="4"/>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4.2.6</w:t>
            </w:r>
          </w:p>
        </w:tc>
        <w:tc>
          <w:tcPr>
            <w:tcW w:w="8647" w:type="dxa"/>
            <w:tcBorders>
              <w:top w:val="single" w:sz="6"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预定使用时，需要操作人员举起或搬运的可移动式设备需要承受跌落试验。</w:t>
            </w:r>
          </w:p>
        </w:tc>
        <w:tc>
          <w:tcPr>
            <w:tcW w:w="4111" w:type="dxa"/>
            <w:gridSpan w:val="2"/>
            <w:tcBorders>
              <w:top w:val="single" w:sz="6" w:space="0" w:color="auto"/>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未提出要求</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Pr>
        <w:tc>
          <w:tcPr>
            <w:tcW w:w="709" w:type="dxa"/>
            <w:gridSpan w:val="2"/>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22</w:t>
            </w:r>
          </w:p>
        </w:tc>
        <w:tc>
          <w:tcPr>
            <w:tcW w:w="1701" w:type="dxa"/>
            <w:gridSpan w:val="4"/>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4.2.8</w:t>
            </w:r>
          </w:p>
        </w:tc>
        <w:tc>
          <w:tcPr>
            <w:tcW w:w="8647" w:type="dxa"/>
            <w:tcBorders>
              <w:top w:val="single" w:sz="6"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CRT的机械强度试验按GB 8898-2011第18章进行，GB 8898两版要求有差异</w:t>
            </w:r>
          </w:p>
        </w:tc>
        <w:tc>
          <w:tcPr>
            <w:tcW w:w="4111" w:type="dxa"/>
            <w:gridSpan w:val="2"/>
            <w:tcBorders>
              <w:top w:val="single" w:sz="6" w:space="0" w:color="auto"/>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CRT的机械强度试验按GB 8898-2001第18章进行</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Height w:val="276"/>
        </w:trPr>
        <w:tc>
          <w:tcPr>
            <w:tcW w:w="709" w:type="dxa"/>
            <w:gridSpan w:val="2"/>
            <w:vMerge w:val="restart"/>
            <w:tcBorders>
              <w:top w:val="single" w:sz="6" w:space="0" w:color="auto"/>
              <w:left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23</w:t>
            </w:r>
          </w:p>
        </w:tc>
        <w:tc>
          <w:tcPr>
            <w:tcW w:w="1701" w:type="dxa"/>
            <w:gridSpan w:val="4"/>
            <w:vMerge w:val="restart"/>
            <w:tcBorders>
              <w:top w:val="single" w:sz="6" w:space="0" w:color="auto"/>
              <w:left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4.3.8</w:t>
            </w:r>
          </w:p>
        </w:tc>
        <w:tc>
          <w:tcPr>
            <w:tcW w:w="8647" w:type="dxa"/>
            <w:tcBorders>
              <w:top w:val="single" w:sz="6" w:space="0" w:color="auto"/>
              <w:left w:val="single" w:sz="6"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含液体的电池应当提供容纳由于电池内压力造成的泄漏液体的电池托盘</w:t>
            </w:r>
          </w:p>
        </w:tc>
        <w:tc>
          <w:tcPr>
            <w:tcW w:w="4111" w:type="dxa"/>
            <w:gridSpan w:val="2"/>
            <w:tcBorders>
              <w:top w:val="single" w:sz="6" w:space="0" w:color="auto"/>
              <w:left w:val="single" w:sz="4"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未提出要求</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Height w:val="165"/>
        </w:trPr>
        <w:tc>
          <w:tcPr>
            <w:tcW w:w="709" w:type="dxa"/>
            <w:gridSpan w:val="2"/>
            <w:vMerge/>
            <w:tcBorders>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701" w:type="dxa"/>
            <w:gridSpan w:val="4"/>
            <w:vMerge/>
            <w:tcBorders>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c>
          <w:tcPr>
            <w:tcW w:w="8647" w:type="dxa"/>
            <w:tcBorders>
              <w:top w:val="single" w:sz="4"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明确电池电路试验的要求</w:t>
            </w:r>
          </w:p>
        </w:tc>
        <w:tc>
          <w:tcPr>
            <w:tcW w:w="4111" w:type="dxa"/>
            <w:gridSpan w:val="2"/>
            <w:tcBorders>
              <w:top w:val="single" w:sz="4" w:space="0" w:color="auto"/>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Pr>
        <w:tc>
          <w:tcPr>
            <w:tcW w:w="709" w:type="dxa"/>
            <w:gridSpan w:val="2"/>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24</w:t>
            </w:r>
          </w:p>
        </w:tc>
        <w:tc>
          <w:tcPr>
            <w:tcW w:w="1701" w:type="dxa"/>
            <w:gridSpan w:val="4"/>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4.3.13.3</w:t>
            </w:r>
          </w:p>
        </w:tc>
        <w:tc>
          <w:tcPr>
            <w:tcW w:w="8647" w:type="dxa"/>
            <w:tcBorders>
              <w:top w:val="single" w:sz="6"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增加紫外辐射对材料和对人体的影响的要求</w:t>
            </w:r>
          </w:p>
        </w:tc>
        <w:tc>
          <w:tcPr>
            <w:tcW w:w="4111" w:type="dxa"/>
            <w:gridSpan w:val="2"/>
            <w:tcBorders>
              <w:top w:val="single" w:sz="6" w:space="0" w:color="auto"/>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未提出要求</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Pr>
        <w:tc>
          <w:tcPr>
            <w:tcW w:w="709" w:type="dxa"/>
            <w:gridSpan w:val="2"/>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25</w:t>
            </w:r>
          </w:p>
        </w:tc>
        <w:tc>
          <w:tcPr>
            <w:tcW w:w="1701" w:type="dxa"/>
            <w:gridSpan w:val="4"/>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4.5.3,</w:t>
            </w:r>
          </w:p>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4.5.4</w:t>
            </w:r>
          </w:p>
        </w:tc>
        <w:tc>
          <w:tcPr>
            <w:tcW w:w="8647" w:type="dxa"/>
            <w:tcBorders>
              <w:top w:val="single" w:sz="6"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 xml:space="preserve">温度限值是基于环境温度35℃提出的，因此温升限值应减去35℃              </w:t>
            </w:r>
          </w:p>
        </w:tc>
        <w:tc>
          <w:tcPr>
            <w:tcW w:w="4111" w:type="dxa"/>
            <w:gridSpan w:val="2"/>
            <w:tcBorders>
              <w:top w:val="single" w:sz="6" w:space="0" w:color="auto"/>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温升限值是基于环境温度25℃提出的</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Pr>
        <w:tc>
          <w:tcPr>
            <w:tcW w:w="709" w:type="dxa"/>
            <w:gridSpan w:val="2"/>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26</w:t>
            </w:r>
          </w:p>
        </w:tc>
        <w:tc>
          <w:tcPr>
            <w:tcW w:w="1701" w:type="dxa"/>
            <w:gridSpan w:val="4"/>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4.5.5</w:t>
            </w:r>
          </w:p>
        </w:tc>
        <w:tc>
          <w:tcPr>
            <w:tcW w:w="8647" w:type="dxa"/>
            <w:tcBorders>
              <w:top w:val="single" w:sz="6"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耐异常热试验的试验温度修改为：（T-Tamb+Tma+15）℃±2℃，但不低于125℃</w:t>
            </w:r>
          </w:p>
        </w:tc>
        <w:tc>
          <w:tcPr>
            <w:tcW w:w="4111" w:type="dxa"/>
            <w:gridSpan w:val="2"/>
            <w:tcBorders>
              <w:top w:val="single" w:sz="6" w:space="0" w:color="auto"/>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耐异常热试验的试验温度为：</w:t>
            </w:r>
          </w:p>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（T-Tamb+40）℃±2℃，但不低于125℃</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Height w:val="705"/>
        </w:trPr>
        <w:tc>
          <w:tcPr>
            <w:tcW w:w="709" w:type="dxa"/>
            <w:gridSpan w:val="2"/>
            <w:vMerge w:val="restart"/>
            <w:tcBorders>
              <w:top w:val="single" w:sz="6" w:space="0" w:color="auto"/>
              <w:left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27</w:t>
            </w:r>
          </w:p>
        </w:tc>
        <w:tc>
          <w:tcPr>
            <w:tcW w:w="1701" w:type="dxa"/>
            <w:gridSpan w:val="4"/>
            <w:vMerge w:val="restart"/>
            <w:tcBorders>
              <w:top w:val="single" w:sz="6" w:space="0" w:color="auto"/>
              <w:left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5.2.2</w:t>
            </w:r>
          </w:p>
        </w:tc>
        <w:tc>
          <w:tcPr>
            <w:tcW w:w="8647" w:type="dxa"/>
            <w:tcBorders>
              <w:top w:val="single" w:sz="6" w:space="0" w:color="auto"/>
              <w:left w:val="single" w:sz="6"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表5B的工作电压有修改,查表所得的测试电压可能不同；</w:t>
            </w:r>
          </w:p>
        </w:tc>
        <w:tc>
          <w:tcPr>
            <w:tcW w:w="4111" w:type="dxa"/>
            <w:gridSpan w:val="2"/>
            <w:tcBorders>
              <w:top w:val="single" w:sz="6" w:space="0" w:color="auto"/>
              <w:left w:val="single" w:sz="4" w:space="0" w:color="auto"/>
              <w:bottom w:val="single" w:sz="4"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查表5B，根据工作电压得到抗电强度的试验电压</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Height w:val="378"/>
        </w:trPr>
        <w:tc>
          <w:tcPr>
            <w:tcW w:w="709" w:type="dxa"/>
            <w:gridSpan w:val="2"/>
            <w:vMerge/>
            <w:tcBorders>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p>
        </w:tc>
        <w:tc>
          <w:tcPr>
            <w:tcW w:w="1701" w:type="dxa"/>
            <w:gridSpan w:val="4"/>
            <w:vMerge/>
            <w:tcBorders>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p>
        </w:tc>
        <w:tc>
          <w:tcPr>
            <w:tcW w:w="8647" w:type="dxa"/>
            <w:tcBorders>
              <w:top w:val="single" w:sz="4"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对于二次电路，如果既没有连接到保护地也没有提供保护接地屏蔽，则抗电强度试验按表5C使用要求的耐压</w:t>
            </w:r>
          </w:p>
        </w:tc>
        <w:tc>
          <w:tcPr>
            <w:tcW w:w="4111" w:type="dxa"/>
            <w:gridSpan w:val="2"/>
            <w:tcBorders>
              <w:top w:val="single" w:sz="4" w:space="0" w:color="auto"/>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未提出要求</w:t>
            </w:r>
          </w:p>
        </w:tc>
      </w:tr>
      <w:tr w:rsidR="002727E4" w:rsidTr="00AC20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cantSplit/>
        </w:trPr>
        <w:tc>
          <w:tcPr>
            <w:tcW w:w="709" w:type="dxa"/>
            <w:gridSpan w:val="2"/>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jc w:val="center"/>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28</w:t>
            </w:r>
          </w:p>
        </w:tc>
        <w:tc>
          <w:tcPr>
            <w:tcW w:w="1701" w:type="dxa"/>
            <w:gridSpan w:val="4"/>
            <w:tcBorders>
              <w:top w:val="single" w:sz="6" w:space="0" w:color="auto"/>
              <w:left w:val="single" w:sz="6" w:space="0" w:color="auto"/>
              <w:bottom w:val="single" w:sz="6" w:space="0" w:color="auto"/>
              <w:right w:val="single" w:sz="6"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7</w:t>
            </w:r>
          </w:p>
        </w:tc>
        <w:tc>
          <w:tcPr>
            <w:tcW w:w="8647" w:type="dxa"/>
            <w:tcBorders>
              <w:top w:val="single" w:sz="6" w:space="0" w:color="auto"/>
              <w:left w:val="single" w:sz="6"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增加电缆分配系统的概念，明确电缆分配系统的电压试验</w:t>
            </w:r>
          </w:p>
        </w:tc>
        <w:tc>
          <w:tcPr>
            <w:tcW w:w="4111" w:type="dxa"/>
            <w:gridSpan w:val="2"/>
            <w:tcBorders>
              <w:top w:val="single" w:sz="6" w:space="0" w:color="auto"/>
              <w:left w:val="single" w:sz="4" w:space="0" w:color="auto"/>
              <w:bottom w:val="single" w:sz="6" w:space="0" w:color="auto"/>
              <w:right w:val="single" w:sz="4" w:space="0" w:color="auto"/>
            </w:tcBorders>
          </w:tcPr>
          <w:p w:rsidR="002727E4" w:rsidRDefault="002727E4" w:rsidP="00AC2051">
            <w:pPr>
              <w:spacing w:line="216" w:lineRule="auto"/>
              <w:rPr>
                <w:rFonts w:ascii="楷体_GB2312" w:eastAsia="楷体_GB2312" w:hAnsi="Arial Unicode MS" w:cs="Arial Unicode MS" w:hint="eastAsia"/>
                <w:b/>
                <w:color w:val="000000"/>
                <w:sz w:val="24"/>
                <w:szCs w:val="24"/>
              </w:rPr>
            </w:pPr>
            <w:r>
              <w:rPr>
                <w:rFonts w:ascii="楷体_GB2312" w:eastAsia="楷体_GB2312" w:hAnsi="Arial Unicode MS" w:cs="Arial Unicode MS" w:hint="eastAsia"/>
                <w:b/>
                <w:color w:val="000000"/>
                <w:sz w:val="24"/>
                <w:szCs w:val="24"/>
              </w:rPr>
              <w:t>无电缆分配系统的概念，因此没有相关要求。</w:t>
            </w:r>
          </w:p>
        </w:tc>
      </w:tr>
    </w:tbl>
    <w:p w:rsidR="002727E4" w:rsidRDefault="002727E4" w:rsidP="002727E4">
      <w:pPr>
        <w:rPr>
          <w:rFonts w:ascii="楷体_GB2312" w:eastAsia="楷体_GB2312" w:hint="eastAsia"/>
          <w:b/>
          <w:color w:val="000000"/>
          <w:sz w:val="24"/>
          <w:szCs w:val="24"/>
        </w:rPr>
      </w:pPr>
    </w:p>
    <w:p w:rsidR="002727E4" w:rsidRDefault="002727E4" w:rsidP="002727E4">
      <w:pPr>
        <w:pStyle w:val="a6"/>
        <w:numPr>
          <w:ilvl w:val="0"/>
          <w:numId w:val="1"/>
        </w:numPr>
        <w:ind w:firstLineChars="0"/>
        <w:rPr>
          <w:rFonts w:ascii="楷体_GB2312" w:eastAsia="楷体_GB2312" w:hint="eastAsia"/>
          <w:b/>
          <w:color w:val="000000"/>
          <w:sz w:val="24"/>
          <w:szCs w:val="24"/>
        </w:rPr>
      </w:pPr>
      <w:r>
        <w:rPr>
          <w:rFonts w:ascii="楷体_GB2312" w:eastAsia="楷体_GB2312" w:hint="eastAsia"/>
          <w:b/>
          <w:color w:val="000000"/>
          <w:sz w:val="24"/>
          <w:szCs w:val="24"/>
        </w:rPr>
        <w:t>GB4943.1标准换版要求：</w:t>
      </w:r>
    </w:p>
    <w:p w:rsidR="002727E4" w:rsidRDefault="002727E4" w:rsidP="002727E4">
      <w:pPr>
        <w:pStyle w:val="a6"/>
        <w:spacing w:line="360" w:lineRule="auto"/>
        <w:ind w:firstLineChars="0" w:firstLine="0"/>
        <w:rPr>
          <w:rFonts w:ascii="楷体_GB2312" w:eastAsia="楷体_GB2312" w:hint="eastAsia"/>
          <w:b/>
          <w:color w:val="000000"/>
          <w:sz w:val="24"/>
          <w:szCs w:val="24"/>
        </w:rPr>
      </w:pPr>
      <w:r>
        <w:rPr>
          <w:rFonts w:ascii="楷体_GB2312" w:eastAsia="楷体_GB2312" w:hint="eastAsia"/>
          <w:b/>
          <w:color w:val="000000"/>
          <w:sz w:val="24"/>
          <w:szCs w:val="24"/>
        </w:rPr>
        <w:t>1、标准换版需提交的资料：</w:t>
      </w:r>
    </w:p>
    <w:p w:rsidR="002727E4" w:rsidRDefault="002727E4" w:rsidP="002727E4">
      <w:pPr>
        <w:numPr>
          <w:ilvl w:val="0"/>
          <w:numId w:val="2"/>
        </w:numPr>
        <w:tabs>
          <w:tab w:val="clear" w:pos="786"/>
          <w:tab w:val="left" w:pos="855"/>
        </w:tabs>
        <w:autoSpaceDE/>
        <w:autoSpaceDN/>
        <w:adjustRightInd/>
        <w:spacing w:line="360" w:lineRule="auto"/>
        <w:ind w:left="855"/>
        <w:textAlignment w:val="auto"/>
        <w:rPr>
          <w:rFonts w:ascii="楷体_GB2312" w:eastAsia="楷体_GB2312" w:hint="eastAsia"/>
          <w:b/>
          <w:color w:val="000000"/>
          <w:sz w:val="24"/>
          <w:szCs w:val="24"/>
        </w:rPr>
      </w:pPr>
      <w:r>
        <w:rPr>
          <w:rFonts w:ascii="楷体_GB2312" w:eastAsia="楷体_GB2312" w:hint="eastAsia"/>
          <w:b/>
          <w:color w:val="000000"/>
          <w:sz w:val="24"/>
          <w:szCs w:val="24"/>
        </w:rPr>
        <w:t>产品预期使用的海拔高度说明；</w:t>
      </w:r>
    </w:p>
    <w:p w:rsidR="002727E4" w:rsidRDefault="002727E4" w:rsidP="002727E4">
      <w:pPr>
        <w:numPr>
          <w:ilvl w:val="0"/>
          <w:numId w:val="2"/>
        </w:numPr>
        <w:tabs>
          <w:tab w:val="clear" w:pos="786"/>
          <w:tab w:val="left" w:pos="855"/>
        </w:tabs>
        <w:autoSpaceDE/>
        <w:autoSpaceDN/>
        <w:adjustRightInd/>
        <w:spacing w:line="360" w:lineRule="auto"/>
        <w:ind w:left="855"/>
        <w:textAlignment w:val="auto"/>
        <w:rPr>
          <w:rFonts w:ascii="楷体_GB2312" w:eastAsia="楷体_GB2312" w:hint="eastAsia"/>
          <w:b/>
          <w:color w:val="000000"/>
          <w:sz w:val="24"/>
          <w:szCs w:val="24"/>
        </w:rPr>
      </w:pPr>
      <w:r>
        <w:rPr>
          <w:rFonts w:ascii="楷体_GB2312" w:eastAsia="楷体_GB2312" w:hint="eastAsia"/>
          <w:b/>
          <w:color w:val="000000"/>
          <w:sz w:val="24"/>
          <w:szCs w:val="24"/>
        </w:rPr>
        <w:lastRenderedPageBreak/>
        <w:t>产品预期使用的气候条件说明；</w:t>
      </w:r>
    </w:p>
    <w:p w:rsidR="002727E4" w:rsidRDefault="002727E4" w:rsidP="002727E4">
      <w:pPr>
        <w:numPr>
          <w:ilvl w:val="0"/>
          <w:numId w:val="2"/>
        </w:numPr>
        <w:tabs>
          <w:tab w:val="clear" w:pos="786"/>
          <w:tab w:val="left" w:pos="855"/>
        </w:tabs>
        <w:autoSpaceDE/>
        <w:autoSpaceDN/>
        <w:adjustRightInd/>
        <w:spacing w:line="360" w:lineRule="auto"/>
        <w:ind w:left="855"/>
        <w:textAlignment w:val="auto"/>
        <w:rPr>
          <w:rFonts w:ascii="楷体_GB2312" w:eastAsia="楷体_GB2312" w:hint="eastAsia"/>
          <w:b/>
          <w:color w:val="000000"/>
          <w:sz w:val="24"/>
          <w:szCs w:val="24"/>
        </w:rPr>
      </w:pPr>
      <w:r>
        <w:rPr>
          <w:rFonts w:ascii="楷体_GB2312" w:eastAsia="楷体_GB2312" w:hint="eastAsia"/>
          <w:b/>
          <w:color w:val="000000"/>
          <w:sz w:val="24"/>
          <w:szCs w:val="24"/>
        </w:rPr>
        <w:t>符合新标准要求的中文使用说明书；</w:t>
      </w:r>
    </w:p>
    <w:p w:rsidR="002727E4" w:rsidRDefault="002727E4" w:rsidP="002727E4">
      <w:pPr>
        <w:numPr>
          <w:ilvl w:val="0"/>
          <w:numId w:val="2"/>
        </w:numPr>
        <w:tabs>
          <w:tab w:val="clear" w:pos="786"/>
          <w:tab w:val="left" w:pos="855"/>
        </w:tabs>
        <w:autoSpaceDE/>
        <w:autoSpaceDN/>
        <w:adjustRightInd/>
        <w:spacing w:line="360" w:lineRule="auto"/>
        <w:ind w:left="855"/>
        <w:textAlignment w:val="auto"/>
        <w:rPr>
          <w:rFonts w:ascii="楷体_GB2312" w:eastAsia="楷体_GB2312" w:hint="eastAsia"/>
          <w:b/>
          <w:color w:val="000000"/>
          <w:sz w:val="24"/>
          <w:szCs w:val="24"/>
        </w:rPr>
      </w:pPr>
      <w:r>
        <w:rPr>
          <w:rFonts w:ascii="楷体_GB2312" w:eastAsia="楷体_GB2312" w:hint="eastAsia"/>
          <w:b/>
          <w:color w:val="000000"/>
          <w:sz w:val="24"/>
          <w:szCs w:val="24"/>
        </w:rPr>
        <w:t>符合新标准要求的产品铭牌；</w:t>
      </w:r>
    </w:p>
    <w:p w:rsidR="002727E4" w:rsidRDefault="002727E4" w:rsidP="002727E4">
      <w:pPr>
        <w:numPr>
          <w:ilvl w:val="0"/>
          <w:numId w:val="2"/>
        </w:numPr>
        <w:tabs>
          <w:tab w:val="clear" w:pos="786"/>
          <w:tab w:val="left" w:pos="855"/>
        </w:tabs>
        <w:autoSpaceDE/>
        <w:autoSpaceDN/>
        <w:adjustRightInd/>
        <w:spacing w:line="360" w:lineRule="auto"/>
        <w:ind w:left="855"/>
        <w:textAlignment w:val="auto"/>
        <w:rPr>
          <w:rFonts w:ascii="楷体_GB2312" w:eastAsia="楷体_GB2312" w:hint="eastAsia"/>
          <w:b/>
          <w:color w:val="000000"/>
          <w:sz w:val="24"/>
          <w:szCs w:val="24"/>
        </w:rPr>
      </w:pPr>
      <w:r>
        <w:rPr>
          <w:rFonts w:ascii="楷体_GB2312" w:eastAsia="楷体_GB2312" w:hint="eastAsia"/>
          <w:b/>
          <w:color w:val="000000"/>
          <w:sz w:val="24"/>
          <w:szCs w:val="24"/>
        </w:rPr>
        <w:t>符合新标准要求的警告标识；</w:t>
      </w:r>
    </w:p>
    <w:p w:rsidR="002727E4" w:rsidRDefault="002727E4" w:rsidP="002727E4">
      <w:pPr>
        <w:numPr>
          <w:ilvl w:val="0"/>
          <w:numId w:val="2"/>
        </w:numPr>
        <w:tabs>
          <w:tab w:val="clear" w:pos="786"/>
          <w:tab w:val="left" w:pos="855"/>
        </w:tabs>
        <w:autoSpaceDE/>
        <w:autoSpaceDN/>
        <w:adjustRightInd/>
        <w:spacing w:line="360" w:lineRule="auto"/>
        <w:ind w:left="855"/>
        <w:textAlignment w:val="auto"/>
        <w:rPr>
          <w:rFonts w:ascii="楷体_GB2312" w:eastAsia="楷体_GB2312" w:hint="eastAsia"/>
          <w:b/>
          <w:color w:val="000000"/>
          <w:sz w:val="24"/>
          <w:szCs w:val="24"/>
        </w:rPr>
      </w:pPr>
      <w:r>
        <w:rPr>
          <w:rFonts w:ascii="楷体_GB2312" w:eastAsia="楷体_GB2312" w:hint="eastAsia"/>
          <w:b/>
          <w:color w:val="000000"/>
          <w:sz w:val="24"/>
          <w:szCs w:val="24"/>
        </w:rPr>
        <w:t>符合新标准要求的元器件证书或送样品随机试验的说明</w:t>
      </w:r>
    </w:p>
    <w:p w:rsidR="002727E4" w:rsidRDefault="002727E4" w:rsidP="002727E4">
      <w:pPr>
        <w:pStyle w:val="a6"/>
        <w:ind w:left="1140" w:firstLineChars="0" w:firstLine="0"/>
        <w:rPr>
          <w:rFonts w:ascii="楷体_GB2312" w:eastAsia="楷体_GB2312" w:hint="eastAsia"/>
          <w:b/>
          <w:color w:val="000000"/>
          <w:sz w:val="24"/>
          <w:szCs w:val="24"/>
        </w:rPr>
      </w:pPr>
    </w:p>
    <w:p w:rsidR="002727E4" w:rsidRDefault="002727E4" w:rsidP="002727E4">
      <w:pPr>
        <w:rPr>
          <w:rFonts w:ascii="楷体_GB2312" w:eastAsia="楷体_GB2312" w:hint="eastAsia"/>
          <w:b/>
          <w:color w:val="000000"/>
          <w:sz w:val="24"/>
          <w:szCs w:val="24"/>
        </w:rPr>
      </w:pPr>
      <w:r>
        <w:rPr>
          <w:rFonts w:ascii="楷体_GB2312" w:eastAsia="楷体_GB2312" w:hint="eastAsia"/>
          <w:b/>
          <w:color w:val="000000"/>
          <w:sz w:val="24"/>
          <w:szCs w:val="24"/>
        </w:rPr>
        <w:t xml:space="preserve">2、GB4943.1标准换版差异测试情况(整机样品1台)：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2757"/>
      </w:tblGrid>
      <w:tr w:rsidR="002727E4" w:rsidTr="00AC2051">
        <w:trPr>
          <w:trHeight w:val="615"/>
        </w:trPr>
        <w:tc>
          <w:tcPr>
            <w:tcW w:w="2269" w:type="dxa"/>
            <w:vAlign w:val="center"/>
          </w:tcPr>
          <w:p w:rsidR="002727E4" w:rsidRDefault="002727E4" w:rsidP="00AC2051">
            <w:pPr>
              <w:jc w:val="center"/>
              <w:rPr>
                <w:rFonts w:ascii="楷体_GB2312" w:eastAsia="楷体_GB2312" w:hint="eastAsia"/>
                <w:b/>
                <w:color w:val="000000"/>
                <w:kern w:val="0"/>
                <w:sz w:val="24"/>
                <w:szCs w:val="24"/>
              </w:rPr>
            </w:pPr>
            <w:r>
              <w:rPr>
                <w:rFonts w:ascii="楷体_GB2312" w:eastAsia="楷体_GB2312" w:hint="eastAsia"/>
                <w:b/>
                <w:color w:val="000000"/>
                <w:kern w:val="0"/>
                <w:sz w:val="24"/>
                <w:szCs w:val="24"/>
              </w:rPr>
              <w:t>产品电气特性</w:t>
            </w:r>
          </w:p>
        </w:tc>
        <w:tc>
          <w:tcPr>
            <w:tcW w:w="12757" w:type="dxa"/>
            <w:vAlign w:val="center"/>
          </w:tcPr>
          <w:p w:rsidR="002727E4" w:rsidRDefault="002727E4" w:rsidP="00AC2051">
            <w:pPr>
              <w:jc w:val="center"/>
              <w:rPr>
                <w:rFonts w:ascii="楷体_GB2312" w:eastAsia="楷体_GB2312" w:hint="eastAsia"/>
                <w:b/>
                <w:color w:val="000000"/>
                <w:kern w:val="0"/>
                <w:sz w:val="24"/>
                <w:szCs w:val="24"/>
              </w:rPr>
            </w:pPr>
            <w:r>
              <w:rPr>
                <w:rFonts w:ascii="楷体_GB2312" w:eastAsia="楷体_GB2312" w:hint="eastAsia"/>
                <w:b/>
                <w:color w:val="000000"/>
                <w:kern w:val="0"/>
                <w:sz w:val="24"/>
                <w:szCs w:val="24"/>
              </w:rPr>
              <w:t>标准条款</w:t>
            </w:r>
          </w:p>
        </w:tc>
      </w:tr>
      <w:tr w:rsidR="002727E4" w:rsidTr="00AC2051">
        <w:tc>
          <w:tcPr>
            <w:tcW w:w="2269" w:type="dxa"/>
            <w:vMerge w:val="restart"/>
            <w:vAlign w:val="center"/>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直接与交流/直流电网电源连接的产品</w:t>
            </w:r>
          </w:p>
        </w:tc>
        <w:tc>
          <w:tcPr>
            <w:tcW w:w="12757" w:type="dxa"/>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第1.7条款 标记和说明</w:t>
            </w:r>
          </w:p>
        </w:tc>
      </w:tr>
      <w:tr w:rsidR="002727E4" w:rsidTr="00AC2051">
        <w:trPr>
          <w:trHeight w:val="363"/>
        </w:trPr>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 xml:space="preserve">第2.1.1.7条款 设备内电容器的放电（仅针对由直流电网电源供电的设备）         </w:t>
            </w:r>
          </w:p>
        </w:tc>
      </w:tr>
      <w:tr w:rsidR="002727E4" w:rsidTr="00AC2051">
        <w:trPr>
          <w:trHeight w:val="408"/>
        </w:trPr>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第2.1.1.8条款 能量危险—— 直流电网电源（仅适用直流电网电源）</w:t>
            </w:r>
          </w:p>
        </w:tc>
      </w:tr>
      <w:tr w:rsidR="002727E4" w:rsidTr="00AC2051">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第2.1.1.9条款 信息技术设备中的音频放大器（适用时）</w:t>
            </w:r>
          </w:p>
        </w:tc>
      </w:tr>
      <w:tr w:rsidR="002727E4" w:rsidTr="00AC2051">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第</w:t>
            </w:r>
            <w:r>
              <w:rPr>
                <w:rFonts w:ascii="楷体_GB2312" w:eastAsia="楷体_GB2312" w:hAnsi="宋体" w:hint="eastAsia"/>
                <w:b/>
                <w:color w:val="000000"/>
                <w:kern w:val="0"/>
                <w:sz w:val="24"/>
                <w:szCs w:val="24"/>
              </w:rPr>
              <w:t xml:space="preserve">2.5条款 </w:t>
            </w:r>
            <w:r>
              <w:rPr>
                <w:rFonts w:ascii="楷体_GB2312" w:eastAsia="楷体_GB2312" w:hAnsi="宋体" w:cs="Arial Unicode MS" w:hint="eastAsia"/>
                <w:b/>
                <w:color w:val="000000"/>
                <w:sz w:val="24"/>
                <w:szCs w:val="24"/>
              </w:rPr>
              <w:t>受限制电源</w:t>
            </w:r>
            <w:r>
              <w:rPr>
                <w:rFonts w:ascii="楷体_GB2312" w:eastAsia="楷体_GB2312" w:hAnsi="宋体" w:hint="eastAsia"/>
                <w:b/>
                <w:color w:val="000000"/>
                <w:kern w:val="0"/>
                <w:sz w:val="24"/>
                <w:szCs w:val="24"/>
              </w:rPr>
              <w:t>（适用时）</w:t>
            </w:r>
          </w:p>
        </w:tc>
      </w:tr>
      <w:tr w:rsidR="002727E4" w:rsidTr="00AC2051">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 xml:space="preserve">第2.6.3.4条款 接地导体及其连接的电阻（仅适用Ⅰ类设备）    </w:t>
            </w:r>
          </w:p>
        </w:tc>
      </w:tr>
      <w:tr w:rsidR="002727E4" w:rsidTr="00AC2051">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第2.9.2条款 湿热处理 （仅适用于热带环境使用的产品）</w:t>
            </w:r>
          </w:p>
        </w:tc>
      </w:tr>
      <w:tr w:rsidR="002727E4" w:rsidTr="00AC2051">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第2.10条款 电气间隙、爬电距离和绝缘穿透距离 （适用于海拔2000米以上的产品，还适用于部分连接器、粘合接缝等）</w:t>
            </w:r>
          </w:p>
        </w:tc>
      </w:tr>
      <w:tr w:rsidR="002727E4" w:rsidTr="00AC2051">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 xml:space="preserve">第3.2.1.2条款 与直流电网电源的连接 （仅适用与直流电网电源连接的设备）                           </w:t>
            </w:r>
          </w:p>
        </w:tc>
      </w:tr>
      <w:tr w:rsidR="002727E4" w:rsidTr="00AC2051">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 xml:space="preserve">第3.2.5.2条款 直流电网电源软线 （仅适用连接到直流电网电源上的电源软线）                         </w:t>
            </w:r>
          </w:p>
        </w:tc>
      </w:tr>
      <w:tr w:rsidR="002727E4" w:rsidTr="00AC2051">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 xml:space="preserve">第3.3.7条款 接线端子的装配 （仅适用与直流电网电源连接的设备）                                  </w:t>
            </w:r>
          </w:p>
        </w:tc>
      </w:tr>
      <w:tr w:rsidR="002727E4" w:rsidTr="00AC2051">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 xml:space="preserve">第3.4条款 与电网电源的断开 （仅适用与直流电网电源连接的设备）                                   </w:t>
            </w:r>
          </w:p>
        </w:tc>
      </w:tr>
      <w:tr w:rsidR="002727E4" w:rsidTr="00AC2051">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 xml:space="preserve">第3.5.4条款 附加设备的数据端口（适用时） </w:t>
            </w:r>
          </w:p>
        </w:tc>
      </w:tr>
      <w:tr w:rsidR="002727E4" w:rsidTr="00AC2051">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第4.2.6条款 跌落试验（仅适用在预定的使用时，需要操作人员举起或搬运的可移动式设备）</w:t>
            </w:r>
          </w:p>
        </w:tc>
      </w:tr>
      <w:tr w:rsidR="002727E4" w:rsidTr="00AC2051">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第4.3.8条款 电池（含电池和电池保护电路）</w:t>
            </w:r>
          </w:p>
        </w:tc>
      </w:tr>
      <w:tr w:rsidR="002727E4" w:rsidTr="00AC2051">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jc w:val="left"/>
              <w:textAlignment w:val="auto"/>
              <w:rPr>
                <w:rFonts w:ascii="楷体_GB2312" w:eastAsia="楷体_GB2312" w:hint="eastAsia"/>
                <w:b/>
                <w:color w:val="000000"/>
                <w:kern w:val="0"/>
                <w:sz w:val="24"/>
                <w:szCs w:val="24"/>
              </w:rPr>
            </w:pPr>
            <w:r>
              <w:rPr>
                <w:rFonts w:ascii="楷体_GB2312" w:eastAsia="楷体_GB2312" w:hint="eastAsia"/>
                <w:b/>
                <w:color w:val="000000"/>
                <w:kern w:val="0"/>
                <w:sz w:val="24"/>
                <w:szCs w:val="24"/>
              </w:rPr>
              <w:t>第4.5.3条款/4.5.4条款/4.5.5条款 温度限值 （核查数据或对数据有疑义时可补充测试）</w:t>
            </w:r>
          </w:p>
        </w:tc>
      </w:tr>
      <w:tr w:rsidR="002727E4" w:rsidTr="00AC2051">
        <w:trPr>
          <w:trHeight w:val="129"/>
        </w:trPr>
        <w:tc>
          <w:tcPr>
            <w:tcW w:w="2269" w:type="dxa"/>
            <w:vMerge w:val="restart"/>
            <w:vAlign w:val="center"/>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Ⅲ类设备</w:t>
            </w:r>
          </w:p>
        </w:tc>
        <w:tc>
          <w:tcPr>
            <w:tcW w:w="12757" w:type="dxa"/>
          </w:tcPr>
          <w:p w:rsidR="002727E4" w:rsidRDefault="002727E4" w:rsidP="00AC2051">
            <w:pPr>
              <w:rPr>
                <w:rFonts w:ascii="楷体_GB2312" w:eastAsia="楷体_GB2312" w:hint="eastAsia"/>
                <w:b/>
                <w:color w:val="000000"/>
                <w:kern w:val="0"/>
                <w:sz w:val="24"/>
                <w:szCs w:val="24"/>
              </w:rPr>
            </w:pPr>
            <w:r>
              <w:rPr>
                <w:rFonts w:ascii="楷体_GB2312" w:eastAsia="楷体_GB2312" w:hint="eastAsia"/>
                <w:b/>
                <w:color w:val="000000"/>
                <w:kern w:val="0"/>
                <w:sz w:val="24"/>
                <w:szCs w:val="24"/>
              </w:rPr>
              <w:t>第1.7条款 标记和说明[备注：当下述两项均不适用时，无需送样，仅提供铭牌和说明书核查（含适配器或充电器相关信息核查）]</w:t>
            </w:r>
          </w:p>
        </w:tc>
      </w:tr>
      <w:tr w:rsidR="002727E4" w:rsidTr="00AC2051">
        <w:trPr>
          <w:trHeight w:val="129"/>
        </w:trPr>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pStyle w:val="Default"/>
              <w:rPr>
                <w:rFonts w:ascii="楷体_GB2312" w:eastAsia="楷体_GB2312" w:hint="eastAsia"/>
                <w:b/>
              </w:rPr>
            </w:pPr>
            <w:r>
              <w:rPr>
                <w:rFonts w:ascii="楷体_GB2312" w:eastAsia="楷体_GB2312" w:hint="eastAsia"/>
                <w:b/>
              </w:rPr>
              <w:t xml:space="preserve">第2.1.1.9条款 </w:t>
            </w:r>
            <w:r>
              <w:rPr>
                <w:rFonts w:ascii="楷体_GB2312" w:eastAsia="楷体_GB2312" w:cs="Times New Roman" w:hint="eastAsia"/>
                <w:b/>
              </w:rPr>
              <w:t xml:space="preserve">信息技术设备中的音频放大器（适用时）                              </w:t>
            </w:r>
          </w:p>
        </w:tc>
      </w:tr>
      <w:tr w:rsidR="002727E4" w:rsidTr="00AC2051">
        <w:trPr>
          <w:trHeight w:val="129"/>
        </w:trPr>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pStyle w:val="Default"/>
              <w:rPr>
                <w:rFonts w:ascii="楷体_GB2312" w:eastAsia="楷体_GB2312" w:hint="eastAsia"/>
                <w:b/>
              </w:rPr>
            </w:pPr>
            <w:r>
              <w:rPr>
                <w:rFonts w:ascii="楷体_GB2312" w:eastAsia="楷体_GB2312" w:hint="eastAsia"/>
                <w:b/>
              </w:rPr>
              <w:t>第4.3.8条款 电池（含电池和电池保护电路）</w:t>
            </w:r>
          </w:p>
        </w:tc>
      </w:tr>
      <w:tr w:rsidR="002727E4" w:rsidTr="00AC2051">
        <w:trPr>
          <w:trHeight w:val="129"/>
        </w:trPr>
        <w:tc>
          <w:tcPr>
            <w:tcW w:w="2269" w:type="dxa"/>
            <w:vMerge/>
            <w:vAlign w:val="center"/>
          </w:tcPr>
          <w:p w:rsidR="002727E4" w:rsidRDefault="002727E4" w:rsidP="00AC2051">
            <w:pPr>
              <w:rPr>
                <w:rFonts w:ascii="楷体_GB2312" w:eastAsia="楷体_GB2312" w:hint="eastAsia"/>
                <w:b/>
                <w:color w:val="000000"/>
                <w:kern w:val="0"/>
                <w:sz w:val="24"/>
                <w:szCs w:val="24"/>
              </w:rPr>
            </w:pPr>
          </w:p>
        </w:tc>
        <w:tc>
          <w:tcPr>
            <w:tcW w:w="12757" w:type="dxa"/>
          </w:tcPr>
          <w:p w:rsidR="002727E4" w:rsidRDefault="002727E4" w:rsidP="00AC2051">
            <w:pPr>
              <w:pStyle w:val="Default"/>
              <w:rPr>
                <w:rFonts w:ascii="楷体_GB2312" w:eastAsia="楷体_GB2312" w:hint="eastAsia"/>
                <w:b/>
              </w:rPr>
            </w:pPr>
            <w:r>
              <w:rPr>
                <w:rFonts w:ascii="楷体_GB2312" w:eastAsia="楷体_GB2312" w:hint="eastAsia"/>
                <w:b/>
              </w:rPr>
              <w:t>第4.5.3条款/4.5.4条款/4.5.5条款 温度限值 （核查数据或对数据有疑义时可补充测试）</w:t>
            </w:r>
          </w:p>
        </w:tc>
      </w:tr>
    </w:tbl>
    <w:p w:rsidR="002727E4" w:rsidRDefault="002727E4" w:rsidP="002727E4">
      <w:pPr>
        <w:pStyle w:val="a6"/>
        <w:ind w:firstLineChars="0" w:firstLine="0"/>
        <w:rPr>
          <w:rFonts w:ascii="楷体_GB2312" w:eastAsia="楷体_GB2312" w:hint="eastAsia"/>
          <w:b/>
          <w:color w:val="000000"/>
          <w:sz w:val="24"/>
          <w:szCs w:val="24"/>
        </w:rPr>
      </w:pPr>
      <w:r>
        <w:rPr>
          <w:rFonts w:ascii="楷体_GB2312" w:eastAsia="楷体_GB2312" w:hint="eastAsia"/>
          <w:b/>
          <w:color w:val="000000"/>
          <w:sz w:val="24"/>
          <w:szCs w:val="24"/>
        </w:rPr>
        <w:t>注：1、以上差异仅适用于通用产品，对于特殊产品根据实际情况进行相关条款测试（详见新旧版标准差异表）。</w:t>
      </w:r>
    </w:p>
    <w:p w:rsidR="002727E4" w:rsidRDefault="002727E4" w:rsidP="002727E4">
      <w:pPr>
        <w:pStyle w:val="a6"/>
        <w:ind w:firstLineChars="0" w:firstLine="0"/>
        <w:rPr>
          <w:rFonts w:ascii="楷体_GB2312" w:eastAsia="楷体_GB2312" w:hint="eastAsia"/>
          <w:b/>
          <w:color w:val="000000"/>
          <w:sz w:val="24"/>
          <w:szCs w:val="24"/>
        </w:rPr>
      </w:pPr>
    </w:p>
    <w:p w:rsidR="002727E4" w:rsidRDefault="002727E4" w:rsidP="002727E4">
      <w:pPr>
        <w:spacing w:line="360" w:lineRule="auto"/>
        <w:rPr>
          <w:rFonts w:ascii="楷体_GB2312" w:eastAsia="楷体_GB2312" w:hint="eastAsia"/>
          <w:b/>
          <w:color w:val="000000"/>
          <w:sz w:val="24"/>
          <w:szCs w:val="24"/>
        </w:rPr>
      </w:pPr>
      <w:r>
        <w:rPr>
          <w:rFonts w:ascii="楷体_GB2312" w:eastAsia="楷体_GB2312" w:hint="eastAsia"/>
          <w:b/>
          <w:color w:val="000000"/>
          <w:sz w:val="24"/>
          <w:szCs w:val="24"/>
        </w:rPr>
        <w:t>3、关键零部件差异要求:</w:t>
      </w:r>
    </w:p>
    <w:p w:rsidR="002727E4" w:rsidRDefault="002727E4" w:rsidP="002727E4">
      <w:pPr>
        <w:spacing w:line="360" w:lineRule="auto"/>
        <w:rPr>
          <w:rFonts w:ascii="楷体_GB2312" w:eastAsia="楷体_GB2312" w:hint="eastAsia"/>
          <w:b/>
          <w:color w:val="000000"/>
          <w:sz w:val="24"/>
          <w:szCs w:val="24"/>
        </w:rPr>
      </w:pPr>
      <w:r>
        <w:rPr>
          <w:rFonts w:ascii="楷体_GB2312" w:eastAsia="楷体_GB2312" w:hint="eastAsia"/>
          <w:b/>
          <w:color w:val="000000"/>
          <w:sz w:val="24"/>
          <w:szCs w:val="24"/>
        </w:rPr>
        <w:t>a) 由于GB4943.1-2011标准对海拔2000米以上使用设备在电气间隙和爬电距离要求上与旧版标准及等同的IEC标准有较大差异（涉及提供CB报告的产品），其电气间隙要求值按海拔5000m的要求需，乘以倍增系数1.48，因此，在这类设备中使用的跨接在初次级间的关键零部件，如，变压器、光电耦合器和隔离电容等也需要满足这一要求；</w:t>
      </w:r>
    </w:p>
    <w:p w:rsidR="002727E4" w:rsidRDefault="002727E4" w:rsidP="002727E4">
      <w:pPr>
        <w:spacing w:line="360" w:lineRule="auto"/>
        <w:rPr>
          <w:rFonts w:ascii="楷体_GB2312" w:eastAsia="楷体_GB2312" w:hint="eastAsia"/>
          <w:b/>
          <w:color w:val="000000"/>
          <w:sz w:val="24"/>
          <w:szCs w:val="24"/>
        </w:rPr>
      </w:pPr>
      <w:r>
        <w:rPr>
          <w:rFonts w:ascii="楷体_GB2312" w:eastAsia="楷体_GB2312" w:hint="eastAsia"/>
          <w:b/>
          <w:color w:val="000000"/>
          <w:sz w:val="24"/>
          <w:szCs w:val="24"/>
        </w:rPr>
        <w:t xml:space="preserve">b) 增加了VDR压敏电阻要求（见1.5.9条款和6.1.2.1条款）； </w:t>
      </w:r>
    </w:p>
    <w:p w:rsidR="002727E4" w:rsidRDefault="002727E4" w:rsidP="002727E4">
      <w:pPr>
        <w:spacing w:line="360" w:lineRule="auto"/>
        <w:rPr>
          <w:rFonts w:ascii="楷体_GB2312" w:eastAsia="楷体_GB2312" w:hint="eastAsia"/>
          <w:b/>
          <w:color w:val="000000"/>
          <w:sz w:val="24"/>
          <w:szCs w:val="24"/>
        </w:rPr>
      </w:pPr>
      <w:r>
        <w:rPr>
          <w:rFonts w:ascii="楷体_GB2312" w:eastAsia="楷体_GB2312" w:hint="eastAsia"/>
          <w:b/>
          <w:color w:val="000000"/>
          <w:sz w:val="24"/>
          <w:szCs w:val="24"/>
        </w:rPr>
        <w:t>c）增加了桥接绝缘的电阻要求（见：1.5.7条款），</w:t>
      </w:r>
    </w:p>
    <w:p w:rsidR="002727E4" w:rsidRDefault="002727E4" w:rsidP="002727E4">
      <w:pPr>
        <w:spacing w:line="360" w:lineRule="auto"/>
        <w:rPr>
          <w:rFonts w:ascii="楷体_GB2312" w:eastAsia="楷体_GB2312" w:hint="eastAsia"/>
          <w:b/>
          <w:color w:val="000000"/>
          <w:sz w:val="24"/>
          <w:szCs w:val="24"/>
        </w:rPr>
      </w:pPr>
      <w:r>
        <w:rPr>
          <w:rFonts w:ascii="楷体_GB2312" w:eastAsia="楷体_GB2312" w:hint="eastAsia"/>
          <w:b/>
          <w:color w:val="000000"/>
          <w:sz w:val="24"/>
          <w:szCs w:val="24"/>
        </w:rPr>
        <w:t xml:space="preserve">   注：该电阻原在实施规则中按GB8898相关要求，现实施本标准条款要求。</w:t>
      </w:r>
    </w:p>
    <w:p w:rsidR="002727E4" w:rsidRDefault="002727E4" w:rsidP="002727E4">
      <w:pPr>
        <w:spacing w:line="360" w:lineRule="auto"/>
        <w:rPr>
          <w:rFonts w:ascii="楷体_GB2312" w:eastAsia="楷体_GB2312" w:hint="eastAsia"/>
          <w:b/>
          <w:color w:val="000000"/>
          <w:sz w:val="24"/>
          <w:szCs w:val="24"/>
        </w:rPr>
      </w:pPr>
      <w:r>
        <w:rPr>
          <w:rFonts w:ascii="楷体_GB2312" w:eastAsia="楷体_GB2312" w:hint="eastAsia"/>
          <w:b/>
          <w:color w:val="000000"/>
          <w:sz w:val="24"/>
          <w:szCs w:val="24"/>
        </w:rPr>
        <w:t>d) 修改了电池部分的实验要求（见4.3.8），电池样品两只。</w:t>
      </w:r>
    </w:p>
    <w:p w:rsidR="002727E4" w:rsidRDefault="002727E4" w:rsidP="002727E4">
      <w:pPr>
        <w:spacing w:line="360" w:lineRule="auto"/>
        <w:rPr>
          <w:rFonts w:ascii="楷体_GB2312" w:eastAsia="楷体_GB2312" w:hint="eastAsia"/>
          <w:b/>
          <w:color w:val="000000"/>
          <w:sz w:val="24"/>
          <w:szCs w:val="24"/>
        </w:rPr>
      </w:pPr>
      <w:r>
        <w:rPr>
          <w:rFonts w:ascii="楷体_GB2312" w:eastAsia="楷体_GB2312" w:hint="eastAsia"/>
          <w:b/>
          <w:color w:val="000000"/>
          <w:sz w:val="24"/>
          <w:szCs w:val="24"/>
        </w:rPr>
        <w:t>e）修改了变压器三重绝缘线的要求（见附录U）：送样数量5根；</w:t>
      </w:r>
    </w:p>
    <w:p w:rsidR="002727E4" w:rsidRDefault="002727E4" w:rsidP="002727E4">
      <w:pPr>
        <w:spacing w:line="360" w:lineRule="auto"/>
        <w:rPr>
          <w:rFonts w:ascii="楷体_GB2312" w:eastAsia="楷体_GB2312" w:hint="eastAsia"/>
          <w:b/>
          <w:color w:val="000000"/>
          <w:sz w:val="24"/>
          <w:szCs w:val="24"/>
        </w:rPr>
      </w:pPr>
    </w:p>
    <w:p w:rsidR="002727E4" w:rsidRDefault="002727E4" w:rsidP="002727E4">
      <w:pPr>
        <w:rPr>
          <w:rFonts w:ascii="楷体_GB2312" w:eastAsia="楷体_GB2312" w:hint="eastAsia"/>
          <w:b/>
          <w:color w:val="000000"/>
          <w:sz w:val="24"/>
          <w:szCs w:val="24"/>
        </w:rPr>
      </w:pPr>
      <w:r>
        <w:rPr>
          <w:rFonts w:ascii="楷体_GB2312" w:eastAsia="楷体_GB2312" w:hint="eastAsia"/>
          <w:b/>
          <w:color w:val="000000"/>
          <w:sz w:val="24"/>
          <w:szCs w:val="24"/>
        </w:rPr>
        <w:t>备注：其他按GB4943-2001和GB8898-2001标准认证的元器件应同时申请按GB4943.1-2011和GB8898-2011换证。</w:t>
      </w:r>
    </w:p>
    <w:p w:rsidR="002727E4" w:rsidRDefault="002727E4" w:rsidP="002727E4">
      <w:pPr>
        <w:rPr>
          <w:rFonts w:ascii="楷体_GB2312" w:eastAsia="楷体_GB2312" w:hint="eastAsia"/>
          <w:b/>
          <w:color w:val="000000"/>
          <w:sz w:val="24"/>
          <w:szCs w:val="24"/>
        </w:rPr>
      </w:pPr>
    </w:p>
    <w:p w:rsidR="00791F45" w:rsidRPr="002727E4" w:rsidRDefault="00791F45"/>
    <w:sectPr w:rsidR="00791F45" w:rsidRPr="002727E4">
      <w:headerReference w:type="default" r:id="rId7"/>
      <w:footerReference w:type="default" r:id="rId8"/>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F45" w:rsidRDefault="00791F45" w:rsidP="002727E4">
      <w:r>
        <w:separator/>
      </w:r>
    </w:p>
  </w:endnote>
  <w:endnote w:type="continuationSeparator" w:id="1">
    <w:p w:rsidR="00791F45" w:rsidRDefault="00791F45" w:rsidP="00272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1F45">
    <w:pPr>
      <w:pStyle w:val="a4"/>
      <w:jc w:val="center"/>
    </w:pPr>
    <w:r>
      <w:fldChar w:fldCharType="begin"/>
    </w:r>
    <w:r>
      <w:rPr>
        <w:rStyle w:val="a5"/>
      </w:rPr>
      <w:instrText xml:space="preserve"> PAGE </w:instrText>
    </w:r>
    <w:r>
      <w:fldChar w:fldCharType="separate"/>
    </w:r>
    <w:r w:rsidR="002727E4">
      <w:rPr>
        <w:rStyle w:val="a5"/>
        <w:noProof/>
      </w:rPr>
      <w:t>1</w:t>
    </w:r>
    <w:r>
      <w:fldChar w:fldCharType="end"/>
    </w:r>
    <w:r>
      <w:rPr>
        <w:rStyle w:val="a5"/>
      </w:rPr>
      <w:t>/</w:t>
    </w:r>
    <w:r>
      <w:fldChar w:fldCharType="begin"/>
    </w:r>
    <w:r>
      <w:rPr>
        <w:rStyle w:val="a5"/>
      </w:rPr>
      <w:instrText xml:space="preserve"> NUMPAGES </w:instrText>
    </w:r>
    <w:r>
      <w:fldChar w:fldCharType="separate"/>
    </w:r>
    <w:r w:rsidR="002727E4">
      <w:rPr>
        <w:rStyle w:val="a5"/>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F45" w:rsidRDefault="00791F45" w:rsidP="002727E4">
      <w:r>
        <w:separator/>
      </w:r>
    </w:p>
  </w:footnote>
  <w:footnote w:type="continuationSeparator" w:id="1">
    <w:p w:rsidR="00791F45" w:rsidRDefault="00791F45" w:rsidP="00272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1F45">
    <w:pPr>
      <w:rPr>
        <w:rFonts w:ascii="黑体" w:eastAsia="黑体" w:hAnsi="宋体"/>
        <w:sz w:val="28"/>
        <w:szCs w:val="28"/>
      </w:rPr>
    </w:pPr>
    <w:r>
      <w:rPr>
        <w:rFonts w:ascii="黑体" w:eastAsia="黑体" w:hAnsi="宋体" w:hint="eastAsia"/>
        <w:sz w:val="28"/>
        <w:szCs w:val="28"/>
      </w:rPr>
      <w:t>附件</w:t>
    </w:r>
    <w:r>
      <w:rPr>
        <w:rFonts w:ascii="黑体" w:eastAsia="黑体" w:hAnsi="宋体" w:hint="eastAsia"/>
        <w:sz w:val="28"/>
        <w:szCs w:val="28"/>
      </w:rPr>
      <w:t>1</w:t>
    </w:r>
    <w:r>
      <w:rPr>
        <w:rFonts w:ascii="黑体" w:eastAsia="黑体" w:hAnsi="宋体" w:hint="eastAsia"/>
        <w:sz w:val="28"/>
        <w:szCs w:val="28"/>
      </w:rPr>
      <w:t>：</w:t>
    </w:r>
    <w:r>
      <w:rPr>
        <w:rFonts w:ascii="黑体" w:eastAsia="黑体" w:hAnsi="宋体"/>
        <w:sz w:val="28"/>
        <w:szCs w:val="28"/>
      </w:rPr>
      <w:t>GB4943.1-2011</w:t>
    </w:r>
    <w:r>
      <w:rPr>
        <w:rFonts w:ascii="黑体" w:eastAsia="黑体" w:hAnsi="宋体" w:hint="eastAsia"/>
        <w:sz w:val="28"/>
        <w:szCs w:val="28"/>
      </w:rPr>
      <w:t>换版指南</w:t>
    </w:r>
  </w:p>
  <w:p w:rsidR="00000000" w:rsidRDefault="00791F45">
    <w:pPr>
      <w:pStyle w:val="a3"/>
      <w:rPr>
        <w:rFonts w:ascii="黑体" w:eastAsia="黑体"/>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japaneseCounting"/>
      <w:lvlText w:val="%1、"/>
      <w:lvlJc w:val="left"/>
      <w:pPr>
        <w:ind w:left="480" w:hanging="480"/>
      </w:pPr>
      <w:rPr>
        <w:rFonts w:cs="Times New Roman" w:hint="default"/>
      </w:rPr>
    </w:lvl>
    <w:lvl w:ilvl="1">
      <w:start w:val="1"/>
      <w:numFmt w:val="decimal"/>
      <w:lvlText w:val="%2）"/>
      <w:lvlJc w:val="left"/>
      <w:pPr>
        <w:ind w:left="1146" w:hanging="720"/>
      </w:pPr>
      <w:rPr>
        <w:rFonts w:cs="Times New Roman" w:hint="default"/>
      </w:rPr>
    </w:lvl>
    <w:lvl w:ilvl="2">
      <w:start w:val="3"/>
      <w:numFmt w:val="decimal"/>
      <w:lvlText w:val="%3、"/>
      <w:lvlJc w:val="left"/>
      <w:pPr>
        <w:ind w:left="1560" w:hanging="720"/>
      </w:pPr>
      <w:rPr>
        <w:rFonts w:cs="Times New Roman" w:hint="default"/>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000000A"/>
    <w:multiLevelType w:val="multilevel"/>
    <w:tmpl w:val="0000000A"/>
    <w:lvl w:ilvl="0">
      <w:start w:val="1"/>
      <w:numFmt w:val="decimal"/>
      <w:lvlText w:val="%1）"/>
      <w:lvlJc w:val="left"/>
      <w:pPr>
        <w:tabs>
          <w:tab w:val="num" w:pos="786"/>
        </w:tabs>
        <w:ind w:left="786" w:hanging="360"/>
      </w:pPr>
      <w:rPr>
        <w:rFonts w:cs="Times New Roman" w:hint="default"/>
      </w:rPr>
    </w:lvl>
    <w:lvl w:ilvl="1">
      <w:start w:val="1"/>
      <w:numFmt w:val="lowerLetter"/>
      <w:lvlText w:val="%2)"/>
      <w:lvlJc w:val="left"/>
      <w:pPr>
        <w:tabs>
          <w:tab w:val="num" w:pos="1266"/>
        </w:tabs>
        <w:ind w:left="1266" w:hanging="420"/>
      </w:pPr>
      <w:rPr>
        <w:rFonts w:cs="Times New Roman"/>
      </w:rPr>
    </w:lvl>
    <w:lvl w:ilvl="2">
      <w:start w:val="1"/>
      <w:numFmt w:val="lowerRoman"/>
      <w:lvlText w:val="%3."/>
      <w:lvlJc w:val="right"/>
      <w:pPr>
        <w:tabs>
          <w:tab w:val="num" w:pos="1686"/>
        </w:tabs>
        <w:ind w:left="1686" w:hanging="420"/>
      </w:pPr>
      <w:rPr>
        <w:rFonts w:cs="Times New Roman"/>
      </w:rPr>
    </w:lvl>
    <w:lvl w:ilvl="3">
      <w:start w:val="1"/>
      <w:numFmt w:val="decimal"/>
      <w:lvlText w:val="%4."/>
      <w:lvlJc w:val="left"/>
      <w:pPr>
        <w:tabs>
          <w:tab w:val="num" w:pos="2106"/>
        </w:tabs>
        <w:ind w:left="2106" w:hanging="420"/>
      </w:pPr>
      <w:rPr>
        <w:rFonts w:cs="Times New Roman"/>
      </w:rPr>
    </w:lvl>
    <w:lvl w:ilvl="4">
      <w:start w:val="1"/>
      <w:numFmt w:val="lowerLetter"/>
      <w:lvlText w:val="%5)"/>
      <w:lvlJc w:val="left"/>
      <w:pPr>
        <w:tabs>
          <w:tab w:val="num" w:pos="2526"/>
        </w:tabs>
        <w:ind w:left="2526" w:hanging="420"/>
      </w:pPr>
      <w:rPr>
        <w:rFonts w:cs="Times New Roman"/>
      </w:rPr>
    </w:lvl>
    <w:lvl w:ilvl="5">
      <w:start w:val="1"/>
      <w:numFmt w:val="lowerRoman"/>
      <w:lvlText w:val="%6."/>
      <w:lvlJc w:val="right"/>
      <w:pPr>
        <w:tabs>
          <w:tab w:val="num" w:pos="2946"/>
        </w:tabs>
        <w:ind w:left="2946" w:hanging="420"/>
      </w:pPr>
      <w:rPr>
        <w:rFonts w:cs="Times New Roman"/>
      </w:rPr>
    </w:lvl>
    <w:lvl w:ilvl="6">
      <w:start w:val="1"/>
      <w:numFmt w:val="decimal"/>
      <w:lvlText w:val="%7."/>
      <w:lvlJc w:val="left"/>
      <w:pPr>
        <w:tabs>
          <w:tab w:val="num" w:pos="3366"/>
        </w:tabs>
        <w:ind w:left="3366" w:hanging="420"/>
      </w:pPr>
      <w:rPr>
        <w:rFonts w:cs="Times New Roman"/>
      </w:rPr>
    </w:lvl>
    <w:lvl w:ilvl="7">
      <w:start w:val="1"/>
      <w:numFmt w:val="lowerLetter"/>
      <w:lvlText w:val="%8)"/>
      <w:lvlJc w:val="left"/>
      <w:pPr>
        <w:tabs>
          <w:tab w:val="num" w:pos="3786"/>
        </w:tabs>
        <w:ind w:left="3786" w:hanging="420"/>
      </w:pPr>
      <w:rPr>
        <w:rFonts w:cs="Times New Roman"/>
      </w:rPr>
    </w:lvl>
    <w:lvl w:ilvl="8">
      <w:start w:val="1"/>
      <w:numFmt w:val="lowerRoman"/>
      <w:lvlText w:val="%9."/>
      <w:lvlJc w:val="right"/>
      <w:pPr>
        <w:tabs>
          <w:tab w:val="num" w:pos="4206"/>
        </w:tabs>
        <w:ind w:left="4206"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27E4"/>
    <w:rsid w:val="002727E4"/>
    <w:rsid w:val="00791F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E4"/>
    <w:pPr>
      <w:widowControl w:val="0"/>
      <w:autoSpaceDE w:val="0"/>
      <w:autoSpaceDN w:val="0"/>
      <w:adjustRightInd w:val="0"/>
      <w:jc w:val="both"/>
      <w:textAlignment w:val="baseline"/>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727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27E4"/>
    <w:rPr>
      <w:sz w:val="18"/>
      <w:szCs w:val="18"/>
    </w:rPr>
  </w:style>
  <w:style w:type="paragraph" w:styleId="a4">
    <w:name w:val="footer"/>
    <w:basedOn w:val="a"/>
    <w:link w:val="Char0"/>
    <w:unhideWhenUsed/>
    <w:rsid w:val="002727E4"/>
    <w:pPr>
      <w:tabs>
        <w:tab w:val="center" w:pos="4153"/>
        <w:tab w:val="right" w:pos="8306"/>
      </w:tabs>
      <w:snapToGrid w:val="0"/>
      <w:jc w:val="left"/>
    </w:pPr>
    <w:rPr>
      <w:sz w:val="18"/>
      <w:szCs w:val="18"/>
    </w:rPr>
  </w:style>
  <w:style w:type="character" w:customStyle="1" w:styleId="Char0">
    <w:name w:val="页脚 Char"/>
    <w:basedOn w:val="a0"/>
    <w:link w:val="a4"/>
    <w:rsid w:val="002727E4"/>
    <w:rPr>
      <w:sz w:val="18"/>
      <w:szCs w:val="18"/>
    </w:rPr>
  </w:style>
  <w:style w:type="character" w:styleId="a5">
    <w:name w:val="page number"/>
    <w:basedOn w:val="a0"/>
    <w:rsid w:val="002727E4"/>
    <w:rPr>
      <w:rFonts w:cs="Times New Roman"/>
    </w:rPr>
  </w:style>
  <w:style w:type="paragraph" w:styleId="a6">
    <w:name w:val="List Paragraph"/>
    <w:basedOn w:val="a"/>
    <w:qFormat/>
    <w:rsid w:val="002727E4"/>
    <w:pPr>
      <w:ind w:firstLineChars="200" w:firstLine="420"/>
    </w:pPr>
  </w:style>
  <w:style w:type="paragraph" w:customStyle="1" w:styleId="Default">
    <w:name w:val="Default"/>
    <w:rsid w:val="002727E4"/>
    <w:pPr>
      <w:widowControl w:val="0"/>
      <w:autoSpaceDE w:val="0"/>
      <w:autoSpaceDN w:val="0"/>
      <w:adjustRightInd w:val="0"/>
    </w:pPr>
    <w:rPr>
      <w:rFonts w:ascii="黑体" w:eastAsia="黑体" w:hAnsi="Calibri"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739</Words>
  <Characters>4213</Characters>
  <Application>Microsoft Office Word</Application>
  <DocSecurity>0</DocSecurity>
  <Lines>35</Lines>
  <Paragraphs>9</Paragraphs>
  <ScaleCrop>false</ScaleCrop>
  <Company>CHINA</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2</cp:revision>
  <dcterms:created xsi:type="dcterms:W3CDTF">2013-11-18T09:58:00Z</dcterms:created>
  <dcterms:modified xsi:type="dcterms:W3CDTF">2013-11-18T09:58:00Z</dcterms:modified>
</cp:coreProperties>
</file>