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63" w:rsidRDefault="001B4F63" w:rsidP="001B4F63">
      <w:pPr>
        <w:jc w:val="center"/>
        <w:rPr>
          <w:b/>
          <w:sz w:val="36"/>
          <w:szCs w:val="36"/>
        </w:rPr>
      </w:pPr>
      <w:r w:rsidRPr="001B4F63">
        <w:rPr>
          <w:rFonts w:hint="eastAsia"/>
          <w:b/>
          <w:sz w:val="36"/>
          <w:szCs w:val="36"/>
        </w:rPr>
        <w:t>关于机动车</w:t>
      </w:r>
      <w:r w:rsidR="00DE18B5">
        <w:rPr>
          <w:rFonts w:hint="eastAsia"/>
          <w:b/>
          <w:sz w:val="36"/>
          <w:szCs w:val="36"/>
        </w:rPr>
        <w:t>CCC</w:t>
      </w:r>
      <w:r w:rsidR="00DE18B5">
        <w:rPr>
          <w:rFonts w:hint="eastAsia"/>
          <w:b/>
          <w:sz w:val="36"/>
          <w:szCs w:val="36"/>
        </w:rPr>
        <w:t>认证</w:t>
      </w:r>
      <w:r w:rsidR="00093D18">
        <w:rPr>
          <w:rFonts w:hint="eastAsia"/>
          <w:b/>
          <w:sz w:val="36"/>
          <w:szCs w:val="36"/>
        </w:rPr>
        <w:t>零部件</w:t>
      </w:r>
      <w:r w:rsidR="00DE18B5">
        <w:rPr>
          <w:rFonts w:hint="eastAsia"/>
          <w:b/>
          <w:sz w:val="36"/>
          <w:szCs w:val="36"/>
        </w:rPr>
        <w:t>产品</w:t>
      </w:r>
    </w:p>
    <w:p w:rsidR="00F7234B" w:rsidRPr="001B4F63" w:rsidRDefault="001B4F63" w:rsidP="001B4F63">
      <w:pPr>
        <w:jc w:val="center"/>
        <w:rPr>
          <w:b/>
          <w:sz w:val="36"/>
          <w:szCs w:val="36"/>
        </w:rPr>
      </w:pPr>
      <w:r w:rsidRPr="001B4F63">
        <w:rPr>
          <w:rFonts w:hint="eastAsia"/>
          <w:b/>
          <w:sz w:val="36"/>
          <w:szCs w:val="36"/>
        </w:rPr>
        <w:t>2014</w:t>
      </w:r>
      <w:r w:rsidRPr="001B4F63">
        <w:rPr>
          <w:rFonts w:hint="eastAsia"/>
          <w:b/>
          <w:sz w:val="36"/>
          <w:szCs w:val="36"/>
        </w:rPr>
        <w:t>新版实施规则转换和过渡的通知</w:t>
      </w:r>
    </w:p>
    <w:p w:rsidR="001B4F63" w:rsidRPr="001B4F63" w:rsidRDefault="001B4F63">
      <w:pPr>
        <w:spacing w:beforeLines="50" w:before="156" w:afterLines="50" w:after="156"/>
        <w:rPr>
          <w:rFonts w:ascii="华文中宋" w:eastAsia="华文中宋" w:hAnsi="华文中宋"/>
          <w:sz w:val="28"/>
          <w:szCs w:val="28"/>
        </w:rPr>
      </w:pPr>
      <w:r w:rsidRPr="001B4F63">
        <w:rPr>
          <w:rFonts w:ascii="华文中宋" w:eastAsia="华文中宋" w:hAnsi="华文中宋" w:hint="eastAsia"/>
          <w:sz w:val="28"/>
          <w:szCs w:val="28"/>
        </w:rPr>
        <w:t>各认证企业：</w:t>
      </w:r>
    </w:p>
    <w:p w:rsidR="00FC451E" w:rsidRDefault="001B4F63" w:rsidP="00A80535">
      <w:pPr>
        <w:ind w:firstLineChars="200" w:firstLine="560"/>
        <w:rPr>
          <w:rFonts w:ascii="华文中宋" w:eastAsia="华文中宋" w:hAnsi="华文中宋" w:cs="宋体"/>
          <w:kern w:val="0"/>
          <w:sz w:val="28"/>
          <w:szCs w:val="28"/>
        </w:rPr>
      </w:pPr>
      <w:r w:rsidRPr="001B4F63">
        <w:rPr>
          <w:rFonts w:ascii="华文中宋" w:eastAsia="华文中宋" w:hAnsi="华文中宋" w:hint="eastAsia"/>
          <w:sz w:val="28"/>
          <w:szCs w:val="28"/>
        </w:rPr>
        <w:t>国家认监委</w:t>
      </w:r>
      <w:r w:rsidR="0006727B">
        <w:rPr>
          <w:rFonts w:ascii="华文中宋" w:eastAsia="华文中宋" w:hAnsi="华文中宋" w:hint="eastAsia"/>
          <w:sz w:val="28"/>
          <w:szCs w:val="28"/>
        </w:rPr>
        <w:t>在</w:t>
      </w:r>
      <w:r w:rsidRPr="001B4F63">
        <w:rPr>
          <w:rFonts w:ascii="华文中宋" w:eastAsia="华文中宋" w:hAnsi="华文中宋" w:hint="eastAsia"/>
          <w:sz w:val="28"/>
          <w:szCs w:val="28"/>
        </w:rPr>
        <w:t>2014年第31号公告</w:t>
      </w:r>
      <w:r w:rsidR="0006727B">
        <w:rPr>
          <w:rFonts w:ascii="华文中宋" w:eastAsia="华文中宋" w:hAnsi="华文中宋" w:hint="eastAsia"/>
          <w:sz w:val="28"/>
          <w:szCs w:val="28"/>
        </w:rPr>
        <w:t>中</w:t>
      </w:r>
      <w:r w:rsidRPr="001B4F63">
        <w:rPr>
          <w:rFonts w:ascii="华文中宋" w:eastAsia="华文中宋" w:hAnsi="华文中宋" w:hint="eastAsia"/>
          <w:sz w:val="28"/>
          <w:szCs w:val="28"/>
        </w:rPr>
        <w:t>，</w:t>
      </w:r>
      <w:r w:rsidR="0006727B">
        <w:rPr>
          <w:rFonts w:ascii="华文中宋" w:eastAsia="华文中宋" w:hAnsi="华文中宋" w:hint="eastAsia"/>
          <w:sz w:val="28"/>
          <w:szCs w:val="28"/>
        </w:rPr>
        <w:t>已</w:t>
      </w:r>
      <w:r w:rsidR="00FC451E">
        <w:rPr>
          <w:rFonts w:ascii="华文中宋" w:eastAsia="华文中宋" w:hAnsi="华文中宋" w:cs="宋体" w:hint="eastAsia"/>
          <w:kern w:val="0"/>
          <w:sz w:val="28"/>
          <w:szCs w:val="28"/>
        </w:rPr>
        <w:t>发布了</w:t>
      </w:r>
      <w:r w:rsidR="0006727B">
        <w:rPr>
          <w:rFonts w:ascii="华文中宋" w:eastAsia="华文中宋" w:hAnsi="华文中宋" w:cs="宋体" w:hint="eastAsia"/>
          <w:kern w:val="0"/>
          <w:sz w:val="28"/>
          <w:szCs w:val="28"/>
        </w:rPr>
        <w:t>新</w:t>
      </w:r>
      <w:r w:rsidRPr="001B4F63">
        <w:rPr>
          <w:rFonts w:ascii="华文中宋" w:eastAsia="华文中宋" w:hAnsi="华文中宋" w:cs="宋体" w:hint="eastAsia"/>
          <w:kern w:val="0"/>
          <w:sz w:val="28"/>
          <w:szCs w:val="28"/>
        </w:rPr>
        <w:t>修订的机动车辆及安全附件类产品</w:t>
      </w:r>
      <w:r w:rsidR="00FC451E">
        <w:rPr>
          <w:rFonts w:ascii="华文中宋" w:eastAsia="华文中宋" w:hAnsi="华文中宋" w:cs="宋体" w:hint="eastAsia"/>
          <w:kern w:val="0"/>
          <w:sz w:val="28"/>
          <w:szCs w:val="28"/>
        </w:rPr>
        <w:t>全部</w:t>
      </w:r>
      <w:r w:rsidRPr="001B4F63">
        <w:rPr>
          <w:rFonts w:ascii="华文中宋" w:eastAsia="华文中宋" w:hAnsi="华文中宋" w:cs="宋体" w:hint="eastAsia"/>
          <w:kern w:val="0"/>
          <w:sz w:val="28"/>
          <w:szCs w:val="28"/>
        </w:rPr>
        <w:t>认证实施规则</w:t>
      </w:r>
      <w:r w:rsidR="0006727B">
        <w:rPr>
          <w:rFonts w:ascii="华文中宋" w:eastAsia="华文中宋" w:hAnsi="华文中宋" w:cs="宋体" w:hint="eastAsia"/>
          <w:kern w:val="0"/>
          <w:sz w:val="28"/>
          <w:szCs w:val="28"/>
        </w:rPr>
        <w:t>，</w:t>
      </w:r>
      <w:r w:rsidR="00FC451E">
        <w:rPr>
          <w:rFonts w:ascii="华文中宋" w:eastAsia="华文中宋" w:hAnsi="华文中宋" w:cs="宋体" w:hint="eastAsia"/>
          <w:kern w:val="0"/>
          <w:sz w:val="28"/>
          <w:szCs w:val="28"/>
        </w:rPr>
        <w:t>并</w:t>
      </w:r>
      <w:r w:rsidRPr="001B4F63">
        <w:rPr>
          <w:rFonts w:ascii="华文中宋" w:eastAsia="华文中宋" w:hAnsi="华文中宋" w:cs="宋体" w:hint="eastAsia"/>
          <w:kern w:val="0"/>
          <w:sz w:val="28"/>
          <w:szCs w:val="28"/>
        </w:rPr>
        <w:t>于2015年1月1日起正式实施，所替代的旧版规则</w:t>
      </w:r>
      <w:r w:rsidR="00FC451E">
        <w:rPr>
          <w:rFonts w:ascii="华文中宋" w:eastAsia="华文中宋" w:hAnsi="华文中宋" w:cs="宋体" w:hint="eastAsia"/>
          <w:kern w:val="0"/>
          <w:sz w:val="28"/>
          <w:szCs w:val="28"/>
        </w:rPr>
        <w:t>可参见</w:t>
      </w:r>
      <w:r w:rsidRPr="001B4F63">
        <w:rPr>
          <w:rFonts w:ascii="华文中宋" w:eastAsia="华文中宋" w:hAnsi="华文中宋" w:cs="宋体" w:hint="eastAsia"/>
          <w:kern w:val="0"/>
          <w:sz w:val="28"/>
          <w:szCs w:val="28"/>
        </w:rPr>
        <w:t>附件1对照表。</w:t>
      </w:r>
      <w:r w:rsidR="00FC451E">
        <w:rPr>
          <w:rFonts w:ascii="华文中宋" w:eastAsia="华文中宋" w:hAnsi="华文中宋" w:cs="宋体" w:hint="eastAsia"/>
          <w:kern w:val="0"/>
          <w:sz w:val="28"/>
          <w:szCs w:val="28"/>
        </w:rPr>
        <w:t>同时， CCAP</w:t>
      </w:r>
      <w:r w:rsidR="0006727B">
        <w:rPr>
          <w:rFonts w:ascii="华文中宋" w:eastAsia="华文中宋" w:hAnsi="华文中宋" w:cs="宋体" w:hint="eastAsia"/>
          <w:kern w:val="0"/>
          <w:sz w:val="28"/>
          <w:szCs w:val="28"/>
        </w:rPr>
        <w:t>依据</w:t>
      </w:r>
      <w:r w:rsidRPr="001B4F63">
        <w:rPr>
          <w:rFonts w:ascii="华文中宋" w:eastAsia="华文中宋" w:hAnsi="华文中宋" w:cs="宋体" w:hint="eastAsia"/>
          <w:kern w:val="0"/>
          <w:sz w:val="28"/>
          <w:szCs w:val="28"/>
        </w:rPr>
        <w:t>强制性产品认证通用实施规则</w:t>
      </w:r>
      <w:r w:rsidR="0006727B">
        <w:rPr>
          <w:rFonts w:ascii="华文中宋" w:eastAsia="华文中宋" w:hAnsi="华文中宋" w:cs="宋体" w:hint="eastAsia"/>
          <w:kern w:val="0"/>
          <w:sz w:val="28"/>
          <w:szCs w:val="28"/>
        </w:rPr>
        <w:t>和上述</w:t>
      </w:r>
      <w:r w:rsidR="00093D18">
        <w:rPr>
          <w:rFonts w:ascii="华文中宋" w:eastAsia="华文中宋" w:hAnsi="华文中宋" w:cs="宋体" w:hint="eastAsia"/>
          <w:kern w:val="0"/>
          <w:sz w:val="28"/>
          <w:szCs w:val="28"/>
        </w:rPr>
        <w:t>各</w:t>
      </w:r>
      <w:r w:rsidRPr="001B4F63">
        <w:rPr>
          <w:rFonts w:ascii="华文中宋" w:eastAsia="华文中宋" w:hAnsi="华文中宋" w:cs="宋体" w:hint="eastAsia"/>
          <w:kern w:val="0"/>
          <w:sz w:val="28"/>
          <w:szCs w:val="28"/>
        </w:rPr>
        <w:t>产品</w:t>
      </w:r>
      <w:r w:rsidR="00875F6E">
        <w:rPr>
          <w:rFonts w:ascii="华文中宋" w:eastAsia="华文中宋" w:hAnsi="华文中宋" w:cs="宋体" w:hint="eastAsia"/>
          <w:kern w:val="0"/>
          <w:sz w:val="28"/>
          <w:szCs w:val="28"/>
        </w:rPr>
        <w:t>认证</w:t>
      </w:r>
      <w:r w:rsidRPr="001B4F63">
        <w:rPr>
          <w:rFonts w:ascii="华文中宋" w:eastAsia="华文中宋" w:hAnsi="华文中宋" w:cs="宋体" w:hint="eastAsia"/>
          <w:kern w:val="0"/>
          <w:sz w:val="28"/>
          <w:szCs w:val="28"/>
        </w:rPr>
        <w:t>实施</w:t>
      </w:r>
      <w:r w:rsidR="0006727B">
        <w:rPr>
          <w:rFonts w:ascii="华文中宋" w:eastAsia="华文中宋" w:hAnsi="华文中宋" w:cs="宋体" w:hint="eastAsia"/>
          <w:kern w:val="0"/>
          <w:sz w:val="28"/>
          <w:szCs w:val="28"/>
        </w:rPr>
        <w:t>规则，已</w:t>
      </w:r>
      <w:r w:rsidR="00FC451E">
        <w:rPr>
          <w:rFonts w:ascii="华文中宋" w:eastAsia="华文中宋" w:hAnsi="华文中宋" w:cs="宋体" w:hint="eastAsia"/>
          <w:kern w:val="0"/>
          <w:sz w:val="28"/>
          <w:szCs w:val="28"/>
        </w:rPr>
        <w:t>编制实施细则并已</w:t>
      </w:r>
      <w:r w:rsidR="00875F6E">
        <w:rPr>
          <w:rFonts w:ascii="华文中宋" w:eastAsia="华文中宋" w:hAnsi="华文中宋" w:cs="宋体" w:hint="eastAsia"/>
          <w:kern w:val="0"/>
          <w:sz w:val="28"/>
          <w:szCs w:val="28"/>
        </w:rPr>
        <w:t>向国家认监委</w:t>
      </w:r>
      <w:r w:rsidRPr="001B4F63">
        <w:rPr>
          <w:rFonts w:ascii="华文中宋" w:eastAsia="华文中宋" w:hAnsi="华文中宋" w:cs="宋体" w:hint="eastAsia"/>
          <w:kern w:val="0"/>
          <w:sz w:val="28"/>
          <w:szCs w:val="28"/>
        </w:rPr>
        <w:t>备案</w:t>
      </w:r>
      <w:r w:rsidR="00875F6E">
        <w:rPr>
          <w:rFonts w:ascii="华文中宋" w:eastAsia="华文中宋" w:hAnsi="华文中宋" w:cs="宋体" w:hint="eastAsia"/>
          <w:kern w:val="0"/>
          <w:sz w:val="28"/>
          <w:szCs w:val="28"/>
        </w:rPr>
        <w:t>，</w:t>
      </w:r>
      <w:r w:rsidR="00FC451E">
        <w:rPr>
          <w:rFonts w:ascii="华文中宋" w:eastAsia="华文中宋" w:hAnsi="华文中宋" w:cs="宋体" w:hint="eastAsia"/>
          <w:kern w:val="0"/>
          <w:sz w:val="28"/>
          <w:szCs w:val="28"/>
        </w:rPr>
        <w:t>实施细则已</w:t>
      </w:r>
      <w:r w:rsidR="00875F6E">
        <w:rPr>
          <w:rFonts w:ascii="华文中宋" w:eastAsia="华文中宋" w:hAnsi="华文中宋" w:cs="宋体" w:hint="eastAsia"/>
          <w:kern w:val="0"/>
          <w:sz w:val="28"/>
          <w:szCs w:val="28"/>
        </w:rPr>
        <w:t>在CCAP网站上发布。</w:t>
      </w:r>
    </w:p>
    <w:p w:rsidR="00875F6E" w:rsidRDefault="00875F6E">
      <w:pPr>
        <w:spacing w:afterLines="50" w:after="156"/>
        <w:ind w:firstLineChars="150" w:firstLine="420"/>
        <w:rPr>
          <w:rFonts w:ascii="华文中宋" w:eastAsia="华文中宋" w:hAnsi="华文中宋" w:cs="宋体"/>
          <w:kern w:val="0"/>
          <w:sz w:val="28"/>
          <w:szCs w:val="28"/>
        </w:rPr>
      </w:pPr>
      <w:r>
        <w:rPr>
          <w:rFonts w:ascii="华文中宋" w:eastAsia="华文中宋" w:hAnsi="华文中宋" w:cs="宋体" w:hint="eastAsia"/>
          <w:kern w:val="0"/>
          <w:sz w:val="28"/>
          <w:szCs w:val="28"/>
        </w:rPr>
        <w:t>为顺利完成新老实施规则的转换和过渡工作，现将</w:t>
      </w:r>
      <w:r w:rsidR="00FC451E">
        <w:rPr>
          <w:rFonts w:ascii="华文中宋" w:eastAsia="华文中宋" w:hAnsi="华文中宋" w:cs="宋体" w:hint="eastAsia"/>
          <w:kern w:val="0"/>
          <w:sz w:val="28"/>
          <w:szCs w:val="28"/>
        </w:rPr>
        <w:t>新版实施规则</w:t>
      </w:r>
      <w:r>
        <w:rPr>
          <w:rFonts w:ascii="华文中宋" w:eastAsia="华文中宋" w:hAnsi="华文中宋" w:cs="宋体" w:hint="eastAsia"/>
          <w:kern w:val="0"/>
          <w:sz w:val="28"/>
          <w:szCs w:val="28"/>
        </w:rPr>
        <w:t>转换和过渡</w:t>
      </w:r>
      <w:r w:rsidR="00FC451E">
        <w:rPr>
          <w:rFonts w:ascii="华文中宋" w:eastAsia="华文中宋" w:hAnsi="华文中宋" w:cs="宋体" w:hint="eastAsia"/>
          <w:kern w:val="0"/>
          <w:sz w:val="28"/>
          <w:szCs w:val="28"/>
        </w:rPr>
        <w:t>的</w:t>
      </w:r>
      <w:r>
        <w:rPr>
          <w:rFonts w:ascii="华文中宋" w:eastAsia="华文中宋" w:hAnsi="华文中宋" w:cs="宋体" w:hint="eastAsia"/>
          <w:kern w:val="0"/>
          <w:sz w:val="28"/>
          <w:szCs w:val="28"/>
        </w:rPr>
        <w:t>有关要求通知如下：</w:t>
      </w:r>
    </w:p>
    <w:p w:rsidR="00C27055" w:rsidRDefault="00C27055" w:rsidP="00D90BC9">
      <w:pPr>
        <w:pStyle w:val="a3"/>
        <w:numPr>
          <w:ilvl w:val="0"/>
          <w:numId w:val="1"/>
        </w:numPr>
        <w:spacing w:afterLines="50" w:after="156"/>
        <w:ind w:left="0" w:firstLineChars="0" w:firstLine="0"/>
        <w:rPr>
          <w:rFonts w:ascii="华文中宋" w:eastAsia="华文中宋" w:hAnsi="华文中宋" w:cs="宋体"/>
          <w:kern w:val="0"/>
          <w:sz w:val="28"/>
          <w:szCs w:val="28"/>
        </w:rPr>
      </w:pPr>
      <w:r>
        <w:rPr>
          <w:rFonts w:ascii="华文中宋" w:eastAsia="华文中宋" w:hAnsi="华文中宋" w:cs="宋体" w:hint="eastAsia"/>
          <w:kern w:val="0"/>
          <w:sz w:val="28"/>
          <w:szCs w:val="28"/>
        </w:rPr>
        <w:t>对于新申请认证的机动车零部件产品</w:t>
      </w:r>
    </w:p>
    <w:p w:rsidR="00FC451E" w:rsidRDefault="001B4F63">
      <w:pPr>
        <w:pStyle w:val="a3"/>
        <w:numPr>
          <w:ilvl w:val="0"/>
          <w:numId w:val="4"/>
        </w:numPr>
        <w:spacing w:afterLines="50" w:after="156"/>
        <w:ind w:firstLineChars="0"/>
        <w:rPr>
          <w:rFonts w:ascii="华文中宋" w:eastAsia="华文中宋" w:hAnsi="华文中宋" w:cs="宋体"/>
          <w:kern w:val="0"/>
          <w:sz w:val="28"/>
          <w:szCs w:val="28"/>
        </w:rPr>
      </w:pPr>
      <w:r w:rsidRPr="00FC451E">
        <w:rPr>
          <w:rFonts w:ascii="华文中宋" w:eastAsia="华文中宋" w:hAnsi="华文中宋" w:cs="宋体" w:hint="eastAsia"/>
          <w:kern w:val="0"/>
          <w:sz w:val="28"/>
          <w:szCs w:val="28"/>
        </w:rPr>
        <w:t>自</w:t>
      </w:r>
      <w:r w:rsidR="00875F6E" w:rsidRPr="00FC451E">
        <w:rPr>
          <w:rFonts w:ascii="华文中宋" w:eastAsia="华文中宋" w:hAnsi="华文中宋" w:cs="宋体" w:hint="eastAsia"/>
          <w:kern w:val="0"/>
          <w:sz w:val="28"/>
          <w:szCs w:val="28"/>
        </w:rPr>
        <w:t>2015年1月1日起</w:t>
      </w:r>
      <w:r w:rsidRPr="00FC451E">
        <w:rPr>
          <w:rFonts w:ascii="华文中宋" w:eastAsia="华文中宋" w:hAnsi="华文中宋" w:cs="宋体" w:hint="eastAsia"/>
          <w:kern w:val="0"/>
          <w:sz w:val="28"/>
          <w:szCs w:val="28"/>
        </w:rPr>
        <w:t>，对新受理的认证委托业务，</w:t>
      </w:r>
      <w:r w:rsidR="00875F6E" w:rsidRPr="00FC451E">
        <w:rPr>
          <w:rFonts w:ascii="华文中宋" w:eastAsia="华文中宋" w:hAnsi="华文中宋" w:cs="宋体" w:hint="eastAsia"/>
          <w:kern w:val="0"/>
          <w:sz w:val="28"/>
          <w:szCs w:val="28"/>
        </w:rPr>
        <w:t>CCAP将</w:t>
      </w:r>
      <w:r w:rsidR="00FC451E" w:rsidRPr="00FC451E">
        <w:rPr>
          <w:rFonts w:ascii="华文中宋" w:eastAsia="华文中宋" w:hAnsi="华文中宋" w:cs="宋体" w:hint="eastAsia"/>
          <w:kern w:val="0"/>
          <w:sz w:val="28"/>
          <w:szCs w:val="28"/>
        </w:rPr>
        <w:t>按照新版规则实施认证，并按新实施规则发放认证证书。</w:t>
      </w:r>
    </w:p>
    <w:p w:rsidR="00815E1E" w:rsidRDefault="00C27055">
      <w:pPr>
        <w:pStyle w:val="a3"/>
        <w:numPr>
          <w:ilvl w:val="0"/>
          <w:numId w:val="4"/>
        </w:numPr>
        <w:spacing w:afterLines="50" w:after="156"/>
        <w:ind w:left="357" w:firstLineChars="0" w:hanging="357"/>
        <w:rPr>
          <w:rFonts w:ascii="华文中宋" w:eastAsia="华文中宋" w:hAnsi="华文中宋" w:cs="宋体"/>
          <w:kern w:val="0"/>
          <w:sz w:val="28"/>
          <w:szCs w:val="28"/>
        </w:rPr>
      </w:pPr>
      <w:r w:rsidRPr="00C27055">
        <w:rPr>
          <w:rFonts w:ascii="华文中宋" w:eastAsia="华文中宋" w:hAnsi="华文中宋" w:cs="宋体" w:hint="eastAsia"/>
          <w:kern w:val="0"/>
          <w:sz w:val="28"/>
          <w:szCs w:val="28"/>
        </w:rPr>
        <w:t>自2015年1月1日</w:t>
      </w:r>
      <w:r w:rsidR="00694176">
        <w:rPr>
          <w:rFonts w:ascii="华文中宋" w:eastAsia="华文中宋" w:hAnsi="华文中宋" w:cs="宋体" w:hint="eastAsia"/>
          <w:kern w:val="0"/>
          <w:sz w:val="28"/>
          <w:szCs w:val="28"/>
        </w:rPr>
        <w:t>起，对于</w:t>
      </w:r>
      <w:r w:rsidR="00D04CE4">
        <w:rPr>
          <w:rFonts w:ascii="华文中宋" w:eastAsia="华文中宋" w:hAnsi="华文中宋" w:cs="宋体" w:hint="eastAsia"/>
          <w:kern w:val="0"/>
          <w:sz w:val="28"/>
          <w:szCs w:val="28"/>
        </w:rPr>
        <w:t>新增和变更的</w:t>
      </w:r>
      <w:r w:rsidR="00694176">
        <w:rPr>
          <w:rFonts w:ascii="华文中宋" w:eastAsia="华文中宋" w:hAnsi="华文中宋" w:cs="宋体" w:hint="eastAsia"/>
          <w:kern w:val="0"/>
          <w:sz w:val="28"/>
          <w:szCs w:val="28"/>
        </w:rPr>
        <w:t>认证标准（具体可参见</w:t>
      </w:r>
      <w:r w:rsidRPr="00C27055">
        <w:rPr>
          <w:rFonts w:ascii="华文中宋" w:eastAsia="华文中宋" w:hAnsi="华文中宋" w:cs="宋体" w:hint="eastAsia"/>
          <w:kern w:val="0"/>
          <w:sz w:val="28"/>
          <w:szCs w:val="28"/>
        </w:rPr>
        <w:t>附件</w:t>
      </w:r>
      <w:r w:rsidR="00694176">
        <w:rPr>
          <w:rFonts w:ascii="华文中宋" w:eastAsia="华文中宋" w:hAnsi="华文中宋" w:cs="宋体" w:hint="eastAsia"/>
          <w:kern w:val="0"/>
          <w:sz w:val="28"/>
          <w:szCs w:val="28"/>
        </w:rPr>
        <w:t>2），应按</w:t>
      </w:r>
      <w:r w:rsidR="00D04CE4">
        <w:rPr>
          <w:rFonts w:ascii="华文中宋" w:eastAsia="华文中宋" w:hAnsi="华文中宋" w:cs="宋体" w:hint="eastAsia"/>
          <w:kern w:val="0"/>
          <w:sz w:val="28"/>
          <w:szCs w:val="28"/>
        </w:rPr>
        <w:t>附件2</w:t>
      </w:r>
      <w:r w:rsidRPr="00C27055">
        <w:rPr>
          <w:rFonts w:ascii="华文中宋" w:eastAsia="华文中宋" w:hAnsi="华文中宋" w:cs="宋体" w:hint="eastAsia"/>
          <w:kern w:val="0"/>
          <w:sz w:val="28"/>
          <w:szCs w:val="28"/>
        </w:rPr>
        <w:t>中所列</w:t>
      </w:r>
      <w:r w:rsidR="00286E4C">
        <w:rPr>
          <w:rFonts w:ascii="华文中宋" w:eastAsia="华文中宋" w:hAnsi="华文中宋" w:cs="宋体" w:hint="eastAsia"/>
          <w:kern w:val="0"/>
          <w:sz w:val="28"/>
          <w:szCs w:val="28"/>
        </w:rPr>
        <w:t>变更</w:t>
      </w:r>
      <w:r w:rsidR="00D04CE4">
        <w:rPr>
          <w:rFonts w:ascii="华文中宋" w:eastAsia="华文中宋" w:hAnsi="华文中宋" w:cs="宋体" w:hint="eastAsia"/>
          <w:kern w:val="0"/>
          <w:sz w:val="28"/>
          <w:szCs w:val="28"/>
        </w:rPr>
        <w:t>要求</w:t>
      </w:r>
      <w:r w:rsidR="00286E4C">
        <w:rPr>
          <w:rFonts w:ascii="华文中宋" w:eastAsia="华文中宋" w:hAnsi="华文中宋" w:cs="宋体" w:hint="eastAsia"/>
          <w:kern w:val="0"/>
          <w:sz w:val="28"/>
          <w:szCs w:val="28"/>
        </w:rPr>
        <w:t>实施</w:t>
      </w:r>
      <w:r w:rsidRPr="00C27055">
        <w:rPr>
          <w:rFonts w:ascii="华文中宋" w:eastAsia="华文中宋" w:hAnsi="华文中宋" w:cs="宋体" w:hint="eastAsia"/>
          <w:kern w:val="0"/>
          <w:sz w:val="28"/>
          <w:szCs w:val="28"/>
        </w:rPr>
        <w:t>认证（标准实施日期要求晚于此日期的，按标准实施日期执行）。</w:t>
      </w:r>
    </w:p>
    <w:p w:rsidR="00067F28" w:rsidRPr="008D4FB6" w:rsidRDefault="00815E1E">
      <w:pPr>
        <w:pStyle w:val="a3"/>
        <w:numPr>
          <w:ilvl w:val="0"/>
          <w:numId w:val="4"/>
        </w:numPr>
        <w:spacing w:afterLines="50" w:after="156"/>
        <w:ind w:left="357" w:firstLineChars="0" w:hanging="357"/>
        <w:rPr>
          <w:rFonts w:ascii="华文中宋" w:eastAsia="华文中宋" w:hAnsi="华文中宋" w:cs="宋体"/>
          <w:kern w:val="0"/>
          <w:sz w:val="28"/>
          <w:szCs w:val="28"/>
        </w:rPr>
      </w:pPr>
      <w:r>
        <w:rPr>
          <w:rFonts w:ascii="华文中宋" w:eastAsia="华文中宋" w:hAnsi="华文中宋" w:cs="宋体" w:hint="eastAsia"/>
          <w:kern w:val="0"/>
          <w:sz w:val="28"/>
          <w:szCs w:val="28"/>
        </w:rPr>
        <w:t>对于新版规则中增加的产品和认证标准零部件，须在2015年12月</w:t>
      </w:r>
      <w:r w:rsidR="00B70C05">
        <w:rPr>
          <w:rFonts w:ascii="华文中宋" w:eastAsia="华文中宋" w:hAnsi="华文中宋" w:cs="宋体" w:hint="eastAsia"/>
          <w:kern w:val="0"/>
          <w:sz w:val="28"/>
          <w:szCs w:val="28"/>
        </w:rPr>
        <w:t>31日前完成检测，如零部件/产品须单独获证，则须在20</w:t>
      </w:r>
      <w:r w:rsidR="00D52F17">
        <w:rPr>
          <w:rFonts w:ascii="华文中宋" w:eastAsia="华文中宋" w:hAnsi="华文中宋" w:cs="宋体" w:hint="eastAsia"/>
          <w:kern w:val="0"/>
          <w:sz w:val="28"/>
          <w:szCs w:val="28"/>
        </w:rPr>
        <w:t>1</w:t>
      </w:r>
      <w:r w:rsidR="00B70C05">
        <w:rPr>
          <w:rFonts w:ascii="华文中宋" w:eastAsia="华文中宋" w:hAnsi="华文中宋" w:cs="宋体" w:hint="eastAsia"/>
          <w:kern w:val="0"/>
          <w:sz w:val="28"/>
          <w:szCs w:val="28"/>
        </w:rPr>
        <w:t>6年1月1日</w:t>
      </w:r>
      <w:r w:rsidR="004E0DFF" w:rsidRPr="00276547">
        <w:rPr>
          <w:rFonts w:ascii="华文中宋" w:eastAsia="华文中宋" w:hAnsi="华文中宋" w:cs="宋体" w:hint="eastAsia"/>
          <w:kern w:val="0"/>
          <w:sz w:val="28"/>
          <w:szCs w:val="28"/>
        </w:rPr>
        <w:t>后获得证</w:t>
      </w:r>
      <w:r w:rsidR="004E0DFF">
        <w:rPr>
          <w:rFonts w:ascii="华文中宋" w:eastAsia="华文中宋" w:hAnsi="华文中宋" w:cs="宋体" w:hint="eastAsia"/>
          <w:kern w:val="0"/>
          <w:sz w:val="28"/>
          <w:szCs w:val="28"/>
        </w:rPr>
        <w:t>书。</w:t>
      </w:r>
    </w:p>
    <w:p w:rsidR="0095024A" w:rsidRPr="00286E4C" w:rsidRDefault="0095024A" w:rsidP="00286E4C">
      <w:pPr>
        <w:pStyle w:val="a3"/>
        <w:numPr>
          <w:ilvl w:val="0"/>
          <w:numId w:val="1"/>
        </w:numPr>
        <w:ind w:left="851" w:firstLineChars="0" w:hanging="851"/>
        <w:rPr>
          <w:rFonts w:ascii="华文中宋" w:eastAsia="华文中宋" w:hAnsi="华文中宋"/>
          <w:sz w:val="28"/>
          <w:szCs w:val="28"/>
        </w:rPr>
      </w:pPr>
      <w:r w:rsidRPr="00286E4C">
        <w:rPr>
          <w:rFonts w:ascii="华文中宋" w:eastAsia="华文中宋" w:hAnsi="华文中宋" w:cs="宋体" w:hint="eastAsia"/>
          <w:kern w:val="0"/>
          <w:sz w:val="28"/>
          <w:szCs w:val="28"/>
        </w:rPr>
        <w:t>对于</w:t>
      </w:r>
      <w:r w:rsidR="001B4F63" w:rsidRPr="00286E4C">
        <w:rPr>
          <w:rFonts w:ascii="华文中宋" w:eastAsia="华文中宋" w:hAnsi="华文中宋" w:cs="宋体" w:hint="eastAsia"/>
          <w:kern w:val="0"/>
          <w:sz w:val="28"/>
          <w:szCs w:val="28"/>
        </w:rPr>
        <w:t>新版规则实施前已获证的产品</w:t>
      </w:r>
      <w:r w:rsidRPr="00286E4C">
        <w:rPr>
          <w:rFonts w:ascii="华文中宋" w:eastAsia="华文中宋" w:hAnsi="华文中宋" w:cs="宋体" w:hint="eastAsia"/>
          <w:kern w:val="0"/>
          <w:sz w:val="28"/>
          <w:szCs w:val="28"/>
        </w:rPr>
        <w:t>：</w:t>
      </w:r>
    </w:p>
    <w:p w:rsidR="00963CBA" w:rsidRPr="00963CBA" w:rsidRDefault="0095024A" w:rsidP="0095024A">
      <w:pPr>
        <w:pStyle w:val="a3"/>
        <w:numPr>
          <w:ilvl w:val="0"/>
          <w:numId w:val="2"/>
        </w:numPr>
        <w:ind w:firstLineChars="0"/>
        <w:rPr>
          <w:rFonts w:ascii="华文中宋" w:eastAsia="华文中宋" w:hAnsi="华文中宋"/>
          <w:sz w:val="28"/>
          <w:szCs w:val="28"/>
        </w:rPr>
      </w:pPr>
      <w:r>
        <w:rPr>
          <w:rFonts w:ascii="华文中宋" w:eastAsia="华文中宋" w:hAnsi="华文中宋" w:cs="宋体" w:hint="eastAsia"/>
          <w:kern w:val="0"/>
          <w:sz w:val="28"/>
          <w:szCs w:val="28"/>
        </w:rPr>
        <w:t>转换过渡时间要求：</w:t>
      </w:r>
    </w:p>
    <w:p w:rsidR="001B4F63" w:rsidRPr="0095024A" w:rsidRDefault="00963CBA">
      <w:pPr>
        <w:pStyle w:val="a3"/>
        <w:spacing w:afterLines="50" w:after="156"/>
        <w:ind w:left="357" w:firstLineChars="0" w:firstLine="0"/>
        <w:rPr>
          <w:rFonts w:ascii="华文中宋" w:eastAsia="华文中宋" w:hAnsi="华文中宋"/>
          <w:sz w:val="28"/>
          <w:szCs w:val="28"/>
        </w:rPr>
      </w:pPr>
      <w:r>
        <w:rPr>
          <w:rFonts w:ascii="华文中宋" w:eastAsia="华文中宋" w:hAnsi="华文中宋" w:cs="宋体" w:hint="eastAsia"/>
          <w:kern w:val="0"/>
          <w:sz w:val="28"/>
          <w:szCs w:val="28"/>
        </w:rPr>
        <w:t>本次</w:t>
      </w:r>
      <w:r w:rsidR="00100A76">
        <w:rPr>
          <w:rFonts w:ascii="华文中宋" w:eastAsia="华文中宋" w:hAnsi="华文中宋" w:cs="宋体" w:hint="eastAsia"/>
          <w:kern w:val="0"/>
          <w:sz w:val="28"/>
          <w:szCs w:val="28"/>
        </w:rPr>
        <w:t>实施规则的换版，</w:t>
      </w:r>
      <w:r>
        <w:rPr>
          <w:rFonts w:ascii="华文中宋" w:eastAsia="华文中宋" w:hAnsi="华文中宋" w:cs="宋体" w:hint="eastAsia"/>
          <w:kern w:val="0"/>
          <w:sz w:val="28"/>
          <w:szCs w:val="28"/>
        </w:rPr>
        <w:t>将</w:t>
      </w:r>
      <w:r w:rsidR="001B4F63" w:rsidRPr="0095024A">
        <w:rPr>
          <w:rFonts w:ascii="华文中宋" w:eastAsia="华文中宋" w:hAnsi="华文中宋" w:cs="宋体" w:hint="eastAsia"/>
          <w:kern w:val="0"/>
          <w:sz w:val="28"/>
          <w:szCs w:val="28"/>
        </w:rPr>
        <w:t>采取</w:t>
      </w:r>
      <w:r>
        <w:rPr>
          <w:rFonts w:ascii="华文中宋" w:eastAsia="华文中宋" w:hAnsi="华文中宋" w:cs="宋体" w:hint="eastAsia"/>
          <w:kern w:val="0"/>
          <w:sz w:val="28"/>
          <w:szCs w:val="28"/>
        </w:rPr>
        <w:t>结合</w:t>
      </w:r>
      <w:r w:rsidRPr="0095024A">
        <w:rPr>
          <w:rFonts w:ascii="华文中宋" w:eastAsia="华文中宋" w:hAnsi="华文中宋" w:cs="宋体" w:hint="eastAsia"/>
          <w:kern w:val="0"/>
          <w:sz w:val="28"/>
          <w:szCs w:val="28"/>
        </w:rPr>
        <w:t>标准换版、产品变更</w:t>
      </w:r>
      <w:r>
        <w:rPr>
          <w:rFonts w:ascii="华文中宋" w:eastAsia="华文中宋" w:hAnsi="华文中宋" w:cs="宋体" w:hint="eastAsia"/>
          <w:kern w:val="0"/>
          <w:sz w:val="28"/>
          <w:szCs w:val="28"/>
        </w:rPr>
        <w:t>和认证证书</w:t>
      </w:r>
      <w:r w:rsidR="001B4F63" w:rsidRPr="0095024A">
        <w:rPr>
          <w:rFonts w:ascii="华文中宋" w:eastAsia="华文中宋" w:hAnsi="华文中宋" w:cs="宋体" w:hint="eastAsia"/>
          <w:kern w:val="0"/>
          <w:sz w:val="28"/>
          <w:szCs w:val="28"/>
        </w:rPr>
        <w:t>到期换证</w:t>
      </w:r>
      <w:r>
        <w:rPr>
          <w:rFonts w:ascii="华文中宋" w:eastAsia="华文中宋" w:hAnsi="华文中宋" w:cs="宋体" w:hint="eastAsia"/>
          <w:kern w:val="0"/>
          <w:sz w:val="28"/>
          <w:szCs w:val="28"/>
        </w:rPr>
        <w:t>等</w:t>
      </w:r>
      <w:r w:rsidR="001B4F63" w:rsidRPr="0095024A">
        <w:rPr>
          <w:rFonts w:ascii="华文中宋" w:eastAsia="华文中宋" w:hAnsi="华文中宋" w:cs="宋体" w:hint="eastAsia"/>
          <w:kern w:val="0"/>
          <w:sz w:val="28"/>
          <w:szCs w:val="28"/>
        </w:rPr>
        <w:t>自然过渡的方式</w:t>
      </w:r>
      <w:r>
        <w:rPr>
          <w:rFonts w:ascii="华文中宋" w:eastAsia="华文中宋" w:hAnsi="华文中宋" w:cs="宋体" w:hint="eastAsia"/>
          <w:kern w:val="0"/>
          <w:sz w:val="28"/>
          <w:szCs w:val="28"/>
        </w:rPr>
        <w:t>完成</w:t>
      </w:r>
      <w:r w:rsidR="001B4F63" w:rsidRPr="0095024A">
        <w:rPr>
          <w:rFonts w:ascii="华文中宋" w:eastAsia="华文中宋" w:hAnsi="华文中宋" w:cs="宋体" w:hint="eastAsia"/>
          <w:kern w:val="0"/>
          <w:sz w:val="28"/>
          <w:szCs w:val="28"/>
        </w:rPr>
        <w:t>。</w:t>
      </w:r>
    </w:p>
    <w:p w:rsidR="0037609A" w:rsidRDefault="00DB5A9B">
      <w:pPr>
        <w:pStyle w:val="a3"/>
        <w:numPr>
          <w:ilvl w:val="0"/>
          <w:numId w:val="2"/>
        </w:numPr>
        <w:spacing w:afterLines="50" w:after="156"/>
        <w:ind w:left="357" w:firstLineChars="0" w:hanging="357"/>
        <w:rPr>
          <w:rFonts w:ascii="华文中宋" w:eastAsia="华文中宋" w:hAnsi="华文中宋"/>
          <w:sz w:val="28"/>
          <w:szCs w:val="28"/>
        </w:rPr>
      </w:pPr>
      <w:r>
        <w:rPr>
          <w:rFonts w:ascii="华文中宋" w:eastAsia="华文中宋" w:hAnsi="华文中宋" w:hint="eastAsia"/>
          <w:sz w:val="28"/>
          <w:szCs w:val="28"/>
        </w:rPr>
        <w:t>对已获证企业的转换要求</w:t>
      </w:r>
    </w:p>
    <w:p w:rsidR="000A5963" w:rsidRDefault="000A5963" w:rsidP="000A5963">
      <w:pPr>
        <w:rPr>
          <w:rFonts w:ascii="华文中宋" w:eastAsia="华文中宋" w:hAnsi="华文中宋"/>
          <w:sz w:val="28"/>
          <w:szCs w:val="28"/>
        </w:rPr>
      </w:pPr>
      <w:r>
        <w:rPr>
          <w:rFonts w:ascii="华文中宋" w:eastAsia="华文中宋" w:hAnsi="华文中宋" w:hint="eastAsia"/>
          <w:sz w:val="28"/>
          <w:szCs w:val="28"/>
        </w:rPr>
        <w:t>2.1</w:t>
      </w:r>
      <w:r w:rsidRPr="000A5963">
        <w:rPr>
          <w:rFonts w:ascii="华文中宋" w:eastAsia="华文中宋" w:hAnsi="华文中宋" w:hint="eastAsia"/>
          <w:sz w:val="28"/>
          <w:szCs w:val="28"/>
        </w:rPr>
        <w:t>企业应按照CCAP实施细则要求，补充提交以下认证资料：</w:t>
      </w:r>
    </w:p>
    <w:p w:rsidR="000A5963" w:rsidRPr="00286E4C" w:rsidRDefault="000A5963" w:rsidP="00286E4C">
      <w:pPr>
        <w:pStyle w:val="a3"/>
        <w:numPr>
          <w:ilvl w:val="0"/>
          <w:numId w:val="5"/>
        </w:numPr>
        <w:ind w:left="709" w:firstLineChars="0" w:hanging="709"/>
        <w:rPr>
          <w:rFonts w:ascii="华文中宋" w:eastAsia="华文中宋" w:hAnsi="华文中宋"/>
          <w:sz w:val="28"/>
          <w:szCs w:val="28"/>
        </w:rPr>
      </w:pPr>
      <w:r w:rsidRPr="00286E4C">
        <w:rPr>
          <w:rFonts w:ascii="华文中宋" w:eastAsia="华文中宋" w:hAnsi="华文中宋" w:hint="eastAsia"/>
          <w:sz w:val="28"/>
          <w:szCs w:val="28"/>
        </w:rPr>
        <w:t>认证变更申请书，变更原因填写：实施规则换版；</w:t>
      </w:r>
    </w:p>
    <w:p w:rsidR="00067F28" w:rsidRDefault="00286E4C" w:rsidP="00067F28">
      <w:pPr>
        <w:ind w:left="426" w:hangingChars="152" w:hanging="426"/>
        <w:rPr>
          <w:rFonts w:ascii="华文中宋" w:eastAsia="华文中宋" w:hAnsi="华文中宋"/>
          <w:sz w:val="28"/>
          <w:szCs w:val="28"/>
        </w:rPr>
      </w:pPr>
      <w:r w:rsidRPr="00067F28">
        <w:rPr>
          <w:rFonts w:ascii="华文中宋" w:eastAsia="华文中宋" w:hAnsi="华文中宋" w:hint="eastAsia"/>
          <w:sz w:val="28"/>
          <w:szCs w:val="28"/>
        </w:rPr>
        <w:lastRenderedPageBreak/>
        <w:t>（2）</w:t>
      </w:r>
      <w:r w:rsidR="00473BAB" w:rsidRPr="00067F28">
        <w:rPr>
          <w:rFonts w:ascii="华文中宋" w:eastAsia="华文中宋" w:hAnsi="华文中宋" w:hint="eastAsia"/>
          <w:sz w:val="28"/>
          <w:szCs w:val="28"/>
        </w:rPr>
        <w:t>按照实施规则编制认证产品《生产一致性控制计划》，并报CCAP</w:t>
      </w:r>
      <w:r w:rsidR="00F36E8F" w:rsidRPr="00067F28">
        <w:rPr>
          <w:rFonts w:ascii="华文中宋" w:eastAsia="华文中宋" w:hAnsi="华文中宋" w:hint="eastAsia"/>
          <w:sz w:val="28"/>
          <w:szCs w:val="28"/>
        </w:rPr>
        <w:t>审查</w:t>
      </w:r>
      <w:r w:rsidR="00473BAB" w:rsidRPr="00067F28">
        <w:rPr>
          <w:rFonts w:ascii="华文中宋" w:eastAsia="华文中宋" w:hAnsi="华文中宋" w:hint="eastAsia"/>
          <w:sz w:val="28"/>
          <w:szCs w:val="28"/>
        </w:rPr>
        <w:t>认可，</w:t>
      </w:r>
      <w:r w:rsidR="00F36E8F" w:rsidRPr="00067F28">
        <w:rPr>
          <w:rFonts w:ascii="华文中宋" w:eastAsia="华文中宋" w:hAnsi="华文中宋" w:hint="eastAsia"/>
          <w:sz w:val="28"/>
          <w:szCs w:val="28"/>
        </w:rPr>
        <w:t>生产一致性控制计划的编制要求可参见CCAP有关指导文件；</w:t>
      </w:r>
    </w:p>
    <w:p w:rsidR="00067F28" w:rsidRPr="008D4FB6" w:rsidRDefault="00067F28" w:rsidP="00042173">
      <w:pPr>
        <w:pStyle w:val="a3"/>
        <w:ind w:leftChars="200" w:left="420" w:firstLineChars="150"/>
        <w:rPr>
          <w:rFonts w:ascii="华文中宋" w:eastAsia="华文中宋" w:hAnsi="华文中宋"/>
          <w:sz w:val="28"/>
          <w:szCs w:val="28"/>
        </w:rPr>
      </w:pPr>
      <w:r w:rsidRPr="008D4FB6">
        <w:rPr>
          <w:rFonts w:ascii="华文中宋" w:eastAsia="华文中宋" w:hAnsi="华文中宋" w:hint="eastAsia"/>
          <w:sz w:val="28"/>
          <w:szCs w:val="28"/>
        </w:rPr>
        <w:t>如近期企业认证证书有效期已到期届满或即将到期，但企业尚未及完成生产一致性控制计划等文件的编制和技术准备，企业应先提交延续CCC证书的申请，CCAP将按照原老板实施规则换发认证证书，新实施规则的换版可结合后续的标准换版、认证变更等随时进行。</w:t>
      </w:r>
    </w:p>
    <w:p w:rsidR="00F36E8F" w:rsidRPr="008D4FB6" w:rsidRDefault="00067F28" w:rsidP="00067F28">
      <w:pPr>
        <w:ind w:leftChars="203" w:left="426" w:firstLineChars="150" w:firstLine="420"/>
        <w:rPr>
          <w:rFonts w:ascii="华文中宋" w:eastAsia="华文中宋" w:hAnsi="华文中宋"/>
          <w:sz w:val="28"/>
          <w:szCs w:val="28"/>
        </w:rPr>
      </w:pPr>
      <w:r w:rsidRPr="008D4FB6">
        <w:rPr>
          <w:rFonts w:ascii="华文中宋" w:eastAsia="华文中宋" w:hAnsi="华文中宋" w:hint="eastAsia"/>
          <w:sz w:val="28"/>
          <w:szCs w:val="28"/>
        </w:rPr>
        <w:t>零部件企业最迟应于201</w:t>
      </w:r>
      <w:r w:rsidRPr="008D4FB6">
        <w:rPr>
          <w:rFonts w:ascii="华文中宋" w:eastAsia="华文中宋" w:hAnsi="华文中宋"/>
          <w:sz w:val="28"/>
          <w:szCs w:val="28"/>
        </w:rPr>
        <w:t>6</w:t>
      </w:r>
      <w:r w:rsidRPr="008D4FB6">
        <w:rPr>
          <w:rFonts w:ascii="华文中宋" w:eastAsia="华文中宋" w:hAnsi="华文中宋" w:hint="eastAsia"/>
          <w:sz w:val="28"/>
          <w:szCs w:val="28"/>
        </w:rPr>
        <w:t>年12月31日前提交经认证机构审核通过符合新版规则要求的生产一致性控制计划。</w:t>
      </w:r>
      <w:r w:rsidRPr="00330F3A">
        <w:rPr>
          <w:rFonts w:ascii="华文中宋" w:eastAsia="华文中宋" w:hAnsi="华文中宋" w:hint="eastAsia"/>
          <w:sz w:val="28"/>
          <w:szCs w:val="28"/>
        </w:rPr>
        <w:t>在生产一致性控制计划获得CCAP</w:t>
      </w:r>
      <w:r w:rsidRPr="00330F3A">
        <w:rPr>
          <w:rFonts w:ascii="华文中宋" w:eastAsia="华文中宋" w:hAnsi="华文中宋"/>
          <w:sz w:val="28"/>
          <w:szCs w:val="28"/>
        </w:rPr>
        <w:t>审</w:t>
      </w:r>
      <w:r w:rsidRPr="00330F3A">
        <w:rPr>
          <w:rFonts w:ascii="华文中宋" w:eastAsia="华文中宋" w:hAnsi="华文中宋" w:hint="eastAsia"/>
          <w:sz w:val="28"/>
          <w:szCs w:val="28"/>
        </w:rPr>
        <w:t>查认可之前</w:t>
      </w:r>
      <w:r w:rsidRPr="00330F3A">
        <w:rPr>
          <w:rFonts w:ascii="华文中宋" w:eastAsia="华文中宋" w:hAnsi="华文中宋"/>
          <w:sz w:val="28"/>
          <w:szCs w:val="28"/>
        </w:rPr>
        <w:t>，</w:t>
      </w:r>
      <w:r w:rsidRPr="00330F3A">
        <w:rPr>
          <w:rFonts w:ascii="华文中宋" w:eastAsia="华文中宋" w:hAnsi="华文中宋" w:hint="eastAsia"/>
          <w:sz w:val="28"/>
          <w:szCs w:val="28"/>
        </w:rPr>
        <w:t>工厂</w:t>
      </w:r>
      <w:r w:rsidRPr="00330F3A">
        <w:rPr>
          <w:rFonts w:ascii="华文中宋" w:eastAsia="华文中宋" w:hAnsi="华文中宋"/>
          <w:sz w:val="28"/>
          <w:szCs w:val="28"/>
        </w:rPr>
        <w:t>检查</w:t>
      </w:r>
      <w:r w:rsidRPr="00330F3A">
        <w:rPr>
          <w:rFonts w:ascii="华文中宋" w:eastAsia="华文中宋" w:hAnsi="华文中宋" w:hint="eastAsia"/>
          <w:sz w:val="28"/>
          <w:szCs w:val="28"/>
        </w:rPr>
        <w:t>时</w:t>
      </w:r>
      <w:r w:rsidRPr="00330F3A">
        <w:rPr>
          <w:rFonts w:ascii="华文中宋" w:eastAsia="华文中宋" w:hAnsi="华文中宋"/>
          <w:sz w:val="28"/>
          <w:szCs w:val="28"/>
        </w:rPr>
        <w:t>，</w:t>
      </w:r>
      <w:r w:rsidRPr="00330F3A">
        <w:rPr>
          <w:rFonts w:ascii="华文中宋" w:eastAsia="华文中宋" w:hAnsi="华文中宋" w:hint="eastAsia"/>
          <w:sz w:val="28"/>
          <w:szCs w:val="28"/>
        </w:rPr>
        <w:t>相应</w:t>
      </w:r>
      <w:r w:rsidRPr="00330F3A">
        <w:rPr>
          <w:rFonts w:ascii="华文中宋" w:eastAsia="华文中宋" w:hAnsi="华文中宋"/>
          <w:sz w:val="28"/>
          <w:szCs w:val="28"/>
        </w:rPr>
        <w:t>部分的检查可仍</w:t>
      </w:r>
      <w:r w:rsidRPr="00330F3A">
        <w:rPr>
          <w:rFonts w:ascii="华文中宋" w:eastAsia="华文中宋" w:hAnsi="华文中宋" w:hint="eastAsia"/>
          <w:sz w:val="28"/>
          <w:szCs w:val="28"/>
        </w:rPr>
        <w:t>依据旧版</w:t>
      </w:r>
      <w:r w:rsidRPr="00330F3A">
        <w:rPr>
          <w:rFonts w:ascii="华文中宋" w:eastAsia="华文中宋" w:hAnsi="华文中宋"/>
          <w:sz w:val="28"/>
          <w:szCs w:val="28"/>
        </w:rPr>
        <w:t>零部件实施规则的工厂</w:t>
      </w:r>
      <w:r w:rsidRPr="00330F3A">
        <w:rPr>
          <w:rFonts w:ascii="华文中宋" w:eastAsia="华文中宋" w:hAnsi="华文中宋" w:hint="eastAsia"/>
          <w:sz w:val="28"/>
          <w:szCs w:val="28"/>
        </w:rPr>
        <w:t>质量</w:t>
      </w:r>
      <w:r w:rsidRPr="00330F3A">
        <w:rPr>
          <w:rFonts w:ascii="华文中宋" w:eastAsia="华文中宋" w:hAnsi="华文中宋"/>
          <w:sz w:val="28"/>
          <w:szCs w:val="28"/>
        </w:rPr>
        <w:t>保证能力</w:t>
      </w:r>
      <w:r w:rsidRPr="00330F3A">
        <w:rPr>
          <w:rFonts w:ascii="华文中宋" w:eastAsia="华文中宋" w:hAnsi="华文中宋" w:hint="eastAsia"/>
          <w:sz w:val="28"/>
          <w:szCs w:val="28"/>
        </w:rPr>
        <w:t>要求</w:t>
      </w:r>
      <w:r w:rsidRPr="00330F3A">
        <w:rPr>
          <w:rFonts w:ascii="华文中宋" w:eastAsia="华文中宋" w:hAnsi="华文中宋"/>
          <w:sz w:val="28"/>
          <w:szCs w:val="28"/>
        </w:rPr>
        <w:t>进行</w:t>
      </w:r>
      <w:r w:rsidRPr="00330F3A">
        <w:rPr>
          <w:rFonts w:ascii="华文中宋" w:eastAsia="华文中宋" w:hAnsi="华文中宋" w:hint="eastAsia"/>
          <w:sz w:val="28"/>
          <w:szCs w:val="28"/>
        </w:rPr>
        <w:t>。</w:t>
      </w:r>
    </w:p>
    <w:p w:rsidR="00473BAB" w:rsidRPr="00067F28" w:rsidRDefault="00067F28" w:rsidP="00067F28">
      <w:pPr>
        <w:rPr>
          <w:rFonts w:ascii="华文中宋" w:eastAsia="华文中宋" w:hAnsi="华文中宋"/>
          <w:sz w:val="28"/>
          <w:szCs w:val="28"/>
        </w:rPr>
      </w:pPr>
      <w:r>
        <w:rPr>
          <w:rFonts w:ascii="华文中宋" w:eastAsia="华文中宋" w:hAnsi="华文中宋" w:hint="eastAsia"/>
          <w:sz w:val="28"/>
          <w:szCs w:val="28"/>
        </w:rPr>
        <w:t>（3）</w:t>
      </w:r>
      <w:r w:rsidR="007F62A8" w:rsidRPr="00067F28">
        <w:rPr>
          <w:rFonts w:ascii="华文中宋" w:eastAsia="华文中宋" w:hAnsi="华文中宋" w:hint="eastAsia"/>
          <w:sz w:val="28"/>
          <w:szCs w:val="28"/>
        </w:rPr>
        <w:t>按新</w:t>
      </w:r>
      <w:r w:rsidR="00473BAB" w:rsidRPr="00067F28">
        <w:rPr>
          <w:rFonts w:ascii="华文中宋" w:eastAsia="华文中宋" w:hAnsi="华文中宋" w:hint="eastAsia"/>
          <w:sz w:val="28"/>
          <w:szCs w:val="28"/>
        </w:rPr>
        <w:t>实施细则</w:t>
      </w:r>
      <w:r w:rsidR="0097307C" w:rsidRPr="00067F28">
        <w:rPr>
          <w:rFonts w:ascii="华文中宋" w:eastAsia="华文中宋" w:hAnsi="华文中宋" w:hint="eastAsia"/>
          <w:sz w:val="28"/>
          <w:szCs w:val="28"/>
        </w:rPr>
        <w:t>规范要求，</w:t>
      </w:r>
      <w:r w:rsidR="00473BAB" w:rsidRPr="00067F28">
        <w:rPr>
          <w:rFonts w:ascii="华文中宋" w:eastAsia="华文中宋" w:hAnsi="华文中宋" w:hint="eastAsia"/>
          <w:sz w:val="28"/>
          <w:szCs w:val="28"/>
        </w:rPr>
        <w:t>重新填报认证产品描述表；</w:t>
      </w:r>
    </w:p>
    <w:p w:rsidR="007F62A8" w:rsidRPr="00286E4C" w:rsidRDefault="00286E4C" w:rsidP="00286E4C">
      <w:pPr>
        <w:rPr>
          <w:rFonts w:ascii="华文中宋" w:eastAsia="华文中宋" w:hAnsi="华文中宋"/>
          <w:sz w:val="28"/>
          <w:szCs w:val="28"/>
        </w:rPr>
      </w:pPr>
      <w:r>
        <w:rPr>
          <w:rFonts w:ascii="华文中宋" w:eastAsia="华文中宋" w:hAnsi="华文中宋" w:hint="eastAsia"/>
          <w:sz w:val="28"/>
          <w:szCs w:val="28"/>
        </w:rPr>
        <w:t xml:space="preserve">（4） </w:t>
      </w:r>
      <w:r w:rsidR="007F62A8" w:rsidRPr="00286E4C">
        <w:rPr>
          <w:rFonts w:ascii="华文中宋" w:eastAsia="华文中宋" w:hAnsi="华文中宋" w:hint="eastAsia"/>
          <w:sz w:val="28"/>
          <w:szCs w:val="28"/>
        </w:rPr>
        <w:t>关键零部件及原材料清单，如生产一致性控制计划中已包括，可不重复提交；</w:t>
      </w:r>
    </w:p>
    <w:p w:rsidR="007F62A8" w:rsidRPr="00286E4C" w:rsidRDefault="007F62A8">
      <w:pPr>
        <w:pStyle w:val="a3"/>
        <w:numPr>
          <w:ilvl w:val="0"/>
          <w:numId w:val="6"/>
        </w:numPr>
        <w:spacing w:afterLines="50" w:after="156"/>
        <w:ind w:left="851" w:firstLineChars="0" w:hanging="851"/>
        <w:rPr>
          <w:rFonts w:ascii="华文中宋" w:eastAsia="华文中宋" w:hAnsi="华文中宋"/>
          <w:sz w:val="28"/>
          <w:szCs w:val="28"/>
        </w:rPr>
      </w:pPr>
      <w:r w:rsidRPr="00286E4C">
        <w:rPr>
          <w:rFonts w:ascii="华文中宋" w:eastAsia="华文中宋" w:hAnsi="华文中宋" w:hint="eastAsia"/>
          <w:sz w:val="28"/>
          <w:szCs w:val="28"/>
        </w:rPr>
        <w:t>其他</w:t>
      </w:r>
      <w:r w:rsidR="000A5963" w:rsidRPr="00286E4C">
        <w:rPr>
          <w:rFonts w:ascii="华文中宋" w:eastAsia="华文中宋" w:hAnsi="华文中宋" w:hint="eastAsia"/>
          <w:sz w:val="28"/>
          <w:szCs w:val="28"/>
        </w:rPr>
        <w:t>CCAP</w:t>
      </w:r>
      <w:r w:rsidRPr="00286E4C">
        <w:rPr>
          <w:rFonts w:ascii="华文中宋" w:eastAsia="华文中宋" w:hAnsi="华文中宋" w:hint="eastAsia"/>
          <w:sz w:val="28"/>
          <w:szCs w:val="28"/>
        </w:rPr>
        <w:t>要求的文件；</w:t>
      </w:r>
    </w:p>
    <w:p w:rsidR="000A5963" w:rsidRDefault="000A5963" w:rsidP="001B6192">
      <w:pPr>
        <w:pStyle w:val="a3"/>
        <w:numPr>
          <w:ilvl w:val="1"/>
          <w:numId w:val="2"/>
        </w:numPr>
        <w:ind w:left="426" w:firstLineChars="0" w:hanging="426"/>
        <w:rPr>
          <w:rFonts w:ascii="华文中宋" w:eastAsia="华文中宋" w:hAnsi="华文中宋"/>
          <w:sz w:val="28"/>
          <w:szCs w:val="28"/>
        </w:rPr>
      </w:pPr>
      <w:r w:rsidRPr="000A5963">
        <w:rPr>
          <w:rFonts w:ascii="华文中宋" w:eastAsia="华文中宋" w:hAnsi="华文中宋" w:hint="eastAsia"/>
          <w:sz w:val="28"/>
          <w:szCs w:val="28"/>
        </w:rPr>
        <w:t>企业提交上述资料并经CCAP审查符合要求，CCAP将批准企业实施规则转换，换发新版实施规则认证证书。</w:t>
      </w:r>
    </w:p>
    <w:p w:rsidR="001B6192" w:rsidRPr="00473BAB" w:rsidRDefault="001B6192" w:rsidP="006A590F">
      <w:pPr>
        <w:pStyle w:val="a3"/>
        <w:spacing w:afterLines="50" w:after="156"/>
        <w:ind w:leftChars="202" w:left="424" w:firstLine="560"/>
        <w:rPr>
          <w:rFonts w:ascii="华文中宋" w:eastAsia="华文中宋" w:hAnsi="华文中宋"/>
          <w:sz w:val="28"/>
          <w:szCs w:val="28"/>
        </w:rPr>
      </w:pPr>
      <w:r>
        <w:rPr>
          <w:rFonts w:ascii="华文中宋" w:eastAsia="华文中宋" w:hAnsi="华文中宋" w:hint="eastAsia"/>
          <w:sz w:val="28"/>
          <w:szCs w:val="28"/>
        </w:rPr>
        <w:t>CCAP将依据企业上报并认可的生产一致性控制计划对工厂进行生产一致性现场检查，原则上</w:t>
      </w:r>
      <w:r w:rsidR="000951FF">
        <w:rPr>
          <w:rFonts w:ascii="华文中宋" w:eastAsia="华文中宋" w:hAnsi="华文中宋" w:hint="eastAsia"/>
          <w:sz w:val="28"/>
          <w:szCs w:val="28"/>
        </w:rPr>
        <w:t>将</w:t>
      </w:r>
      <w:r>
        <w:rPr>
          <w:rFonts w:ascii="华文中宋" w:eastAsia="华文中宋" w:hAnsi="华文中宋" w:hint="eastAsia"/>
          <w:sz w:val="28"/>
          <w:szCs w:val="28"/>
        </w:rPr>
        <w:t>结合年度</w:t>
      </w:r>
      <w:r w:rsidR="000951FF">
        <w:rPr>
          <w:rFonts w:ascii="华文中宋" w:eastAsia="华文中宋" w:hAnsi="华文中宋" w:hint="eastAsia"/>
          <w:sz w:val="28"/>
          <w:szCs w:val="28"/>
        </w:rPr>
        <w:t>跟踪</w:t>
      </w:r>
      <w:r>
        <w:rPr>
          <w:rFonts w:ascii="华文中宋" w:eastAsia="华文中宋" w:hAnsi="华文中宋" w:hint="eastAsia"/>
          <w:sz w:val="28"/>
          <w:szCs w:val="28"/>
        </w:rPr>
        <w:t>监督检查一并进行，不</w:t>
      </w:r>
      <w:r w:rsidR="000951FF">
        <w:rPr>
          <w:rFonts w:ascii="华文中宋" w:eastAsia="华文中宋" w:hAnsi="华文中宋" w:hint="eastAsia"/>
          <w:sz w:val="28"/>
          <w:szCs w:val="28"/>
        </w:rPr>
        <w:t>再</w:t>
      </w:r>
      <w:r>
        <w:rPr>
          <w:rFonts w:ascii="华文中宋" w:eastAsia="华文中宋" w:hAnsi="华文中宋" w:hint="eastAsia"/>
          <w:sz w:val="28"/>
          <w:szCs w:val="28"/>
        </w:rPr>
        <w:t>单独安排工厂检查。</w:t>
      </w:r>
    </w:p>
    <w:p w:rsidR="00067F28" w:rsidRDefault="006171C7" w:rsidP="00454850">
      <w:pPr>
        <w:ind w:left="426" w:hangingChars="152" w:hanging="426"/>
        <w:rPr>
          <w:rFonts w:ascii="华文中宋" w:eastAsia="华文中宋" w:hAnsi="华文中宋"/>
          <w:color w:val="0000CC"/>
          <w:sz w:val="28"/>
          <w:szCs w:val="28"/>
        </w:rPr>
      </w:pPr>
      <w:r>
        <w:rPr>
          <w:rFonts w:ascii="华文中宋" w:eastAsia="华文中宋" w:hAnsi="华文中宋" w:hint="eastAsia"/>
          <w:sz w:val="28"/>
          <w:szCs w:val="28"/>
        </w:rPr>
        <w:t>2.</w:t>
      </w:r>
      <w:r w:rsidR="00042173">
        <w:rPr>
          <w:rFonts w:ascii="华文中宋" w:eastAsia="华文中宋" w:hAnsi="华文中宋" w:hint="eastAsia"/>
          <w:sz w:val="28"/>
          <w:szCs w:val="28"/>
        </w:rPr>
        <w:t>3</w:t>
      </w:r>
      <w:r w:rsidR="004A29F1" w:rsidRPr="004A29F1">
        <w:rPr>
          <w:rFonts w:ascii="华文中宋" w:eastAsia="华文中宋" w:hAnsi="华文中宋" w:hint="eastAsia"/>
          <w:sz w:val="28"/>
          <w:szCs w:val="28"/>
        </w:rPr>
        <w:t>对于新版规则中</w:t>
      </w:r>
      <w:r w:rsidR="000E2F3E">
        <w:rPr>
          <w:rFonts w:ascii="华文中宋" w:eastAsia="华文中宋" w:hAnsi="华文中宋" w:hint="eastAsia"/>
          <w:sz w:val="28"/>
          <w:szCs w:val="28"/>
        </w:rPr>
        <w:t>涉及到</w:t>
      </w:r>
      <w:r w:rsidR="00454850">
        <w:rPr>
          <w:rFonts w:ascii="华文中宋" w:eastAsia="华文中宋" w:hAnsi="华文中宋" w:hint="eastAsia"/>
          <w:sz w:val="28"/>
          <w:szCs w:val="28"/>
        </w:rPr>
        <w:t>新增或</w:t>
      </w:r>
      <w:r w:rsidR="004A29F1" w:rsidRPr="004A29F1">
        <w:rPr>
          <w:rFonts w:ascii="华文中宋" w:eastAsia="华文中宋" w:hAnsi="华文中宋" w:hint="eastAsia"/>
          <w:sz w:val="28"/>
          <w:szCs w:val="28"/>
        </w:rPr>
        <w:t>新修订标准</w:t>
      </w:r>
      <w:r w:rsidR="000E2F3E">
        <w:rPr>
          <w:rFonts w:ascii="华文中宋" w:eastAsia="华文中宋" w:hAnsi="华文中宋" w:hint="eastAsia"/>
          <w:sz w:val="28"/>
          <w:szCs w:val="28"/>
        </w:rPr>
        <w:t>的获证零部件产品</w:t>
      </w:r>
      <w:r w:rsidR="004A29F1" w:rsidRPr="004A29F1">
        <w:rPr>
          <w:rFonts w:ascii="华文中宋" w:eastAsia="华文中宋" w:hAnsi="华文中宋" w:hint="eastAsia"/>
          <w:sz w:val="28"/>
          <w:szCs w:val="28"/>
        </w:rPr>
        <w:t>（详见</w:t>
      </w:r>
      <w:r w:rsidR="004A29F1" w:rsidRPr="004A29F1">
        <w:rPr>
          <w:rFonts w:ascii="华文中宋" w:eastAsia="华文中宋" w:hAnsi="华文中宋"/>
          <w:sz w:val="28"/>
          <w:szCs w:val="28"/>
        </w:rPr>
        <w:t>附</w:t>
      </w:r>
      <w:r w:rsidR="004A29F1" w:rsidRPr="004A29F1">
        <w:rPr>
          <w:rFonts w:ascii="华文中宋" w:eastAsia="华文中宋" w:hAnsi="华文中宋" w:hint="eastAsia"/>
          <w:sz w:val="28"/>
          <w:szCs w:val="28"/>
        </w:rPr>
        <w:t>件</w:t>
      </w:r>
      <w:r w:rsidR="004A29F1">
        <w:rPr>
          <w:rFonts w:ascii="华文中宋" w:eastAsia="华文中宋" w:hAnsi="华文中宋" w:hint="eastAsia"/>
          <w:sz w:val="28"/>
          <w:szCs w:val="28"/>
        </w:rPr>
        <w:t>2</w:t>
      </w:r>
      <w:r w:rsidR="004A29F1" w:rsidRPr="004A29F1">
        <w:rPr>
          <w:rFonts w:ascii="华文中宋" w:eastAsia="华文中宋" w:hAnsi="华文中宋"/>
          <w:sz w:val="28"/>
          <w:szCs w:val="28"/>
        </w:rPr>
        <w:t>）</w:t>
      </w:r>
      <w:r w:rsidR="004A29F1">
        <w:rPr>
          <w:rFonts w:ascii="华文中宋" w:eastAsia="华文中宋" w:hAnsi="华文中宋" w:hint="eastAsia"/>
          <w:sz w:val="28"/>
          <w:szCs w:val="28"/>
        </w:rPr>
        <w:t>获证企业</w:t>
      </w:r>
      <w:r w:rsidR="004A29F1" w:rsidRPr="004A29F1">
        <w:rPr>
          <w:rFonts w:ascii="华文中宋" w:eastAsia="华文中宋" w:hAnsi="华文中宋" w:hint="eastAsia"/>
          <w:sz w:val="28"/>
          <w:szCs w:val="28"/>
        </w:rPr>
        <w:t>应在标准规定的实施及过渡日期前完成标准换版。</w:t>
      </w:r>
      <w:r w:rsidR="000E2F3E">
        <w:rPr>
          <w:rFonts w:ascii="华文中宋" w:eastAsia="华文中宋" w:hAnsi="华文中宋" w:hint="eastAsia"/>
          <w:sz w:val="28"/>
          <w:szCs w:val="28"/>
        </w:rPr>
        <w:t>换版</w:t>
      </w:r>
      <w:r w:rsidR="004A29F1" w:rsidRPr="004A29F1">
        <w:rPr>
          <w:rFonts w:ascii="华文中宋" w:eastAsia="华文中宋" w:hAnsi="华文中宋"/>
          <w:sz w:val="28"/>
          <w:szCs w:val="28"/>
        </w:rPr>
        <w:t>按</w:t>
      </w:r>
      <w:r w:rsidR="000E2F3E">
        <w:rPr>
          <w:rFonts w:ascii="华文中宋" w:eastAsia="华文中宋" w:hAnsi="华文中宋" w:hint="eastAsia"/>
          <w:sz w:val="28"/>
          <w:szCs w:val="28"/>
        </w:rPr>
        <w:t>照CCAP</w:t>
      </w:r>
      <w:r w:rsidR="004A29F1" w:rsidRPr="004A29F1">
        <w:rPr>
          <w:rFonts w:ascii="华文中宋" w:eastAsia="华文中宋" w:hAnsi="华文中宋"/>
          <w:sz w:val="28"/>
          <w:szCs w:val="28"/>
        </w:rPr>
        <w:t>发布的相应公告或试验方案执行</w:t>
      </w:r>
      <w:r w:rsidR="004A29F1" w:rsidRPr="004A29F1">
        <w:rPr>
          <w:rFonts w:ascii="华文中宋" w:eastAsia="华文中宋" w:hAnsi="华文中宋" w:hint="eastAsia"/>
          <w:sz w:val="28"/>
          <w:szCs w:val="28"/>
        </w:rPr>
        <w:t>。如标准未</w:t>
      </w:r>
      <w:r w:rsidR="004A29F1" w:rsidRPr="004A29F1">
        <w:rPr>
          <w:rFonts w:ascii="华文中宋" w:eastAsia="华文中宋" w:hAnsi="华文中宋"/>
          <w:sz w:val="28"/>
          <w:szCs w:val="28"/>
        </w:rPr>
        <w:t>规定过渡期</w:t>
      </w:r>
      <w:r w:rsidR="004A29F1" w:rsidRPr="004A29F1">
        <w:rPr>
          <w:rFonts w:ascii="华文中宋" w:eastAsia="华文中宋" w:hAnsi="华文中宋" w:hint="eastAsia"/>
          <w:sz w:val="28"/>
          <w:szCs w:val="28"/>
        </w:rPr>
        <w:t>或过渡期不足新</w:t>
      </w:r>
      <w:r w:rsidR="004A29F1">
        <w:rPr>
          <w:rFonts w:ascii="华文中宋" w:eastAsia="华文中宋" w:hAnsi="华文中宋" w:hint="eastAsia"/>
          <w:sz w:val="28"/>
          <w:szCs w:val="28"/>
        </w:rPr>
        <w:t>实施</w:t>
      </w:r>
      <w:r w:rsidR="004A29F1" w:rsidRPr="004A29F1">
        <w:rPr>
          <w:rFonts w:ascii="华文中宋" w:eastAsia="华文中宋" w:hAnsi="华文中宋" w:hint="eastAsia"/>
          <w:sz w:val="28"/>
          <w:szCs w:val="28"/>
        </w:rPr>
        <w:t>规则发布实施日期后12个月的，认证委托人应在新规则实施日期后12个月内完成新增标准的证书换版工作。</w:t>
      </w:r>
      <w:r w:rsidR="008340A3">
        <w:rPr>
          <w:rFonts w:ascii="华文中宋" w:eastAsia="华文中宋" w:hAnsi="华文中宋" w:hint="eastAsia"/>
          <w:sz w:val="28"/>
          <w:szCs w:val="28"/>
        </w:rPr>
        <w:t>逾期不能完成换版</w:t>
      </w:r>
      <w:r w:rsidR="00431AE2">
        <w:rPr>
          <w:rFonts w:ascii="华文中宋" w:eastAsia="华文中宋" w:hAnsi="华文中宋" w:hint="eastAsia"/>
          <w:sz w:val="28"/>
          <w:szCs w:val="28"/>
        </w:rPr>
        <w:t>的证书将被暂停，暂停期内仍不能完成换版的，证书将被撤销。</w:t>
      </w:r>
    </w:p>
    <w:p w:rsidR="00BD0CF5" w:rsidRPr="008D4FB6" w:rsidRDefault="00BD0CF5" w:rsidP="00BD0CF5">
      <w:pPr>
        <w:ind w:left="426" w:hangingChars="152" w:hanging="426"/>
        <w:rPr>
          <w:rFonts w:ascii="华文中宋" w:eastAsia="华文中宋" w:hAnsi="华文中宋"/>
          <w:sz w:val="28"/>
          <w:szCs w:val="28"/>
        </w:rPr>
      </w:pPr>
      <w:r w:rsidRPr="008D4FB6">
        <w:rPr>
          <w:rFonts w:ascii="华文中宋" w:eastAsia="华文中宋" w:hAnsi="华文中宋" w:hint="eastAsia"/>
          <w:sz w:val="28"/>
          <w:szCs w:val="28"/>
        </w:rPr>
        <w:t>2.4 对于新版</w:t>
      </w:r>
      <w:r w:rsidRPr="008D4FB6">
        <w:rPr>
          <w:rFonts w:ascii="华文中宋" w:eastAsia="华文中宋" w:hAnsi="华文中宋"/>
          <w:sz w:val="28"/>
          <w:szCs w:val="28"/>
        </w:rPr>
        <w:t>规则中</w:t>
      </w:r>
      <w:r w:rsidRPr="008D4FB6">
        <w:rPr>
          <w:rFonts w:ascii="华文中宋" w:eastAsia="华文中宋" w:hAnsi="华文中宋" w:hint="eastAsia"/>
          <w:sz w:val="28"/>
          <w:szCs w:val="28"/>
        </w:rPr>
        <w:t>CCC</w:t>
      </w:r>
      <w:r w:rsidRPr="008D4FB6">
        <w:rPr>
          <w:rFonts w:ascii="华文中宋" w:eastAsia="华文中宋" w:hAnsi="华文中宋"/>
          <w:sz w:val="28"/>
          <w:szCs w:val="28"/>
        </w:rPr>
        <w:t>标志加施方式等规定发生变化的产品，</w:t>
      </w:r>
      <w:r w:rsidRPr="008D4FB6">
        <w:rPr>
          <w:rFonts w:ascii="华文中宋" w:eastAsia="华文中宋" w:hAnsi="华文中宋" w:hint="eastAsia"/>
          <w:sz w:val="28"/>
          <w:szCs w:val="28"/>
        </w:rPr>
        <w:t>按</w:t>
      </w:r>
      <w:r w:rsidRPr="008D4FB6">
        <w:rPr>
          <w:rFonts w:ascii="华文中宋" w:eastAsia="华文中宋" w:hAnsi="华文中宋"/>
          <w:sz w:val="28"/>
          <w:szCs w:val="28"/>
        </w:rPr>
        <w:t>旧版规则购买或批准的认证标志</w:t>
      </w:r>
      <w:r w:rsidRPr="008D4FB6">
        <w:rPr>
          <w:rFonts w:ascii="华文中宋" w:eastAsia="华文中宋" w:hAnsi="华文中宋" w:hint="eastAsia"/>
          <w:sz w:val="28"/>
          <w:szCs w:val="28"/>
        </w:rPr>
        <w:t>可继续使用，直至旧版</w:t>
      </w:r>
      <w:r w:rsidRPr="008D4FB6">
        <w:rPr>
          <w:rFonts w:ascii="华文中宋" w:eastAsia="华文中宋" w:hAnsi="华文中宋"/>
          <w:sz w:val="28"/>
          <w:szCs w:val="28"/>
        </w:rPr>
        <w:t>证书换版或证书有效期截止</w:t>
      </w:r>
      <w:r w:rsidRPr="008D4FB6">
        <w:rPr>
          <w:rFonts w:ascii="华文中宋" w:eastAsia="华文中宋" w:hAnsi="华文中宋" w:hint="eastAsia"/>
          <w:sz w:val="28"/>
          <w:szCs w:val="28"/>
        </w:rPr>
        <w:t>。</w:t>
      </w:r>
    </w:p>
    <w:p w:rsidR="00BD0CF5" w:rsidRPr="00454850" w:rsidRDefault="00BD0CF5" w:rsidP="006A590F">
      <w:pPr>
        <w:spacing w:afterLines="50" w:after="156"/>
        <w:ind w:left="420" w:hangingChars="150" w:hanging="420"/>
        <w:rPr>
          <w:rFonts w:ascii="华文中宋" w:eastAsia="华文中宋" w:hAnsi="华文中宋"/>
          <w:color w:val="000000" w:themeColor="text1"/>
          <w:sz w:val="28"/>
          <w:szCs w:val="28"/>
        </w:rPr>
      </w:pPr>
      <w:r w:rsidRPr="00454850">
        <w:rPr>
          <w:rFonts w:ascii="华文中宋" w:eastAsia="华文中宋" w:hAnsi="华文中宋" w:hint="eastAsia"/>
          <w:color w:val="000000" w:themeColor="text1"/>
          <w:sz w:val="28"/>
          <w:szCs w:val="28"/>
        </w:rPr>
        <w:lastRenderedPageBreak/>
        <w:t>2.5  已停产车型售后维修备件的认证实施参照新版实施规则附件3的要求进行。</w:t>
      </w:r>
    </w:p>
    <w:p w:rsidR="000E2F3E" w:rsidRPr="00042173" w:rsidRDefault="00BD0CF5" w:rsidP="006A590F">
      <w:pPr>
        <w:spacing w:afterLines="50" w:after="156"/>
        <w:ind w:left="426" w:hangingChars="152" w:hanging="426"/>
        <w:rPr>
          <w:rFonts w:ascii="华文中宋" w:eastAsia="华文中宋" w:hAnsi="华文中宋"/>
          <w:sz w:val="28"/>
          <w:szCs w:val="28"/>
        </w:rPr>
      </w:pPr>
      <w:r>
        <w:rPr>
          <w:rFonts w:ascii="华文中宋" w:eastAsia="华文中宋" w:hAnsi="华文中宋" w:hint="eastAsia"/>
          <w:sz w:val="28"/>
          <w:szCs w:val="28"/>
        </w:rPr>
        <w:t xml:space="preserve">3.  </w:t>
      </w:r>
      <w:r w:rsidR="000E2F3E" w:rsidRPr="00042173">
        <w:rPr>
          <w:rFonts w:ascii="华文中宋" w:eastAsia="华文中宋" w:hAnsi="华文中宋" w:hint="eastAsia"/>
          <w:sz w:val="28"/>
          <w:szCs w:val="28"/>
        </w:rPr>
        <w:t xml:space="preserve">对于机动车儿童乘员约束系统，原已获得自愿性认证证书的，最迟应于2015年8月31日完成CCC认证证书的转换工作，原自愿性认证证书届时将自动废止。 </w:t>
      </w:r>
      <w:r w:rsidR="000E2F3E" w:rsidRPr="00042173">
        <w:rPr>
          <w:rFonts w:ascii="华文中宋" w:eastAsia="华文中宋" w:hAnsi="华文中宋" w:hint="eastAsia"/>
          <w:sz w:val="28"/>
          <w:szCs w:val="28"/>
        </w:rPr>
        <w:br/>
        <w:t xml:space="preserve">  上述要求，请各认证企业参照执行。</w:t>
      </w:r>
    </w:p>
    <w:p w:rsidR="000E2F3E" w:rsidRDefault="000E2F3E" w:rsidP="000E2F3E">
      <w:pPr>
        <w:pStyle w:val="a3"/>
        <w:ind w:left="720" w:firstLineChars="0" w:firstLine="0"/>
        <w:rPr>
          <w:rFonts w:ascii="华文中宋" w:eastAsia="华文中宋" w:hAnsi="华文中宋"/>
          <w:sz w:val="28"/>
          <w:szCs w:val="28"/>
        </w:rPr>
      </w:pPr>
      <w:r>
        <w:rPr>
          <w:rFonts w:ascii="华文中宋" w:eastAsia="华文中宋" w:hAnsi="华文中宋" w:hint="eastAsia"/>
          <w:sz w:val="28"/>
          <w:szCs w:val="28"/>
        </w:rPr>
        <w:t xml:space="preserve">                                  中汽认证中心</w:t>
      </w:r>
    </w:p>
    <w:p w:rsidR="0037609A" w:rsidRDefault="000E2F3E" w:rsidP="00A80535">
      <w:pPr>
        <w:pStyle w:val="a3"/>
        <w:ind w:left="720" w:firstLineChars="0" w:firstLine="0"/>
        <w:rPr>
          <w:rFonts w:ascii="华文中宋" w:eastAsia="华文中宋" w:hAnsi="华文中宋"/>
          <w:sz w:val="28"/>
          <w:szCs w:val="28"/>
        </w:rPr>
      </w:pPr>
      <w:r>
        <w:rPr>
          <w:rFonts w:ascii="华文中宋" w:eastAsia="华文中宋" w:hAnsi="华文中宋" w:hint="eastAsia"/>
          <w:sz w:val="28"/>
          <w:szCs w:val="28"/>
        </w:rPr>
        <w:t xml:space="preserve">                                   2015-</w:t>
      </w:r>
      <w:r w:rsidR="00680146">
        <w:rPr>
          <w:rFonts w:ascii="华文中宋" w:eastAsia="华文中宋" w:hAnsi="华文中宋"/>
          <w:sz w:val="28"/>
          <w:szCs w:val="28"/>
        </w:rPr>
        <w:t>2</w:t>
      </w:r>
      <w:r>
        <w:rPr>
          <w:rFonts w:ascii="华文中宋" w:eastAsia="华文中宋" w:hAnsi="华文中宋" w:hint="eastAsia"/>
          <w:sz w:val="28"/>
          <w:szCs w:val="28"/>
        </w:rPr>
        <w:t>-</w:t>
      </w:r>
      <w:r w:rsidR="00680146">
        <w:rPr>
          <w:rFonts w:ascii="华文中宋" w:eastAsia="华文中宋" w:hAnsi="华文中宋"/>
          <w:sz w:val="28"/>
          <w:szCs w:val="28"/>
        </w:rPr>
        <w:t>2</w:t>
      </w:r>
    </w:p>
    <w:p w:rsidR="003D6B7C" w:rsidRDefault="003D6B7C" w:rsidP="00875F6E">
      <w:pPr>
        <w:rPr>
          <w:rFonts w:ascii="华文中宋" w:eastAsia="华文中宋" w:hAnsi="华文中宋"/>
          <w:sz w:val="28"/>
          <w:szCs w:val="28"/>
        </w:rPr>
        <w:sectPr w:rsidR="003D6B7C" w:rsidSect="00A80535">
          <w:pgSz w:w="11906" w:h="16838"/>
          <w:pgMar w:top="1134" w:right="1440" w:bottom="1134" w:left="1440" w:header="851" w:footer="992" w:gutter="0"/>
          <w:cols w:space="425"/>
          <w:docGrid w:type="lines" w:linePitch="312"/>
        </w:sectPr>
      </w:pPr>
      <w:bookmarkStart w:id="0" w:name="_GoBack"/>
      <w:bookmarkEnd w:id="0"/>
    </w:p>
    <w:p w:rsidR="00875F6E" w:rsidRDefault="00875F6E" w:rsidP="006A590F">
      <w:pPr>
        <w:spacing w:afterLines="50" w:after="156"/>
        <w:rPr>
          <w:rFonts w:ascii="华文中宋" w:eastAsia="华文中宋" w:hAnsi="华文中宋"/>
          <w:sz w:val="28"/>
          <w:szCs w:val="28"/>
        </w:rPr>
      </w:pPr>
      <w:r w:rsidRPr="00FC451E">
        <w:rPr>
          <w:rFonts w:ascii="华文中宋" w:eastAsia="华文中宋" w:hAnsi="华文中宋" w:hint="eastAsia"/>
          <w:b/>
          <w:sz w:val="28"/>
          <w:szCs w:val="28"/>
        </w:rPr>
        <w:lastRenderedPageBreak/>
        <w:t>附件1机动车辆安全附件CCC实施规则调整对照表</w:t>
      </w:r>
    </w:p>
    <w:tbl>
      <w:tblPr>
        <w:tblStyle w:val="a4"/>
        <w:tblW w:w="0" w:type="auto"/>
        <w:tblLook w:val="04A0" w:firstRow="1" w:lastRow="0" w:firstColumn="1" w:lastColumn="0" w:noHBand="0" w:noVBand="1"/>
      </w:tblPr>
      <w:tblGrid>
        <w:gridCol w:w="817"/>
        <w:gridCol w:w="2835"/>
        <w:gridCol w:w="2519"/>
        <w:gridCol w:w="3009"/>
        <w:gridCol w:w="2835"/>
        <w:gridCol w:w="2487"/>
      </w:tblGrid>
      <w:tr w:rsidR="003D6B7C" w:rsidRPr="009238C0" w:rsidTr="00FC451E">
        <w:trPr>
          <w:trHeight w:val="397"/>
        </w:trPr>
        <w:tc>
          <w:tcPr>
            <w:tcW w:w="817" w:type="dxa"/>
            <w:vAlign w:val="center"/>
          </w:tcPr>
          <w:p w:rsidR="003D6B7C" w:rsidRPr="009238C0" w:rsidRDefault="003D6B7C" w:rsidP="009238C0">
            <w:pPr>
              <w:jc w:val="center"/>
              <w:rPr>
                <w:rFonts w:ascii="华文中宋" w:eastAsia="华文中宋" w:hAnsi="华文中宋"/>
                <w:b/>
                <w:sz w:val="24"/>
                <w:szCs w:val="24"/>
              </w:rPr>
            </w:pPr>
            <w:r w:rsidRPr="009238C0">
              <w:rPr>
                <w:rFonts w:ascii="华文中宋" w:eastAsia="华文中宋" w:hAnsi="华文中宋" w:hint="eastAsia"/>
                <w:b/>
                <w:sz w:val="24"/>
                <w:szCs w:val="24"/>
              </w:rPr>
              <w:t>序号</w:t>
            </w:r>
          </w:p>
        </w:tc>
        <w:tc>
          <w:tcPr>
            <w:tcW w:w="2835" w:type="dxa"/>
            <w:vAlign w:val="center"/>
          </w:tcPr>
          <w:p w:rsidR="003D6B7C" w:rsidRPr="009238C0" w:rsidRDefault="003D6B7C" w:rsidP="009238C0">
            <w:pPr>
              <w:jc w:val="center"/>
              <w:rPr>
                <w:rFonts w:ascii="华文中宋" w:eastAsia="华文中宋" w:hAnsi="华文中宋"/>
                <w:b/>
                <w:sz w:val="24"/>
                <w:szCs w:val="24"/>
              </w:rPr>
            </w:pPr>
            <w:r w:rsidRPr="009238C0">
              <w:rPr>
                <w:rFonts w:ascii="华文中宋" w:eastAsia="华文中宋" w:hAnsi="华文中宋" w:hint="eastAsia"/>
                <w:b/>
                <w:sz w:val="24"/>
                <w:szCs w:val="24"/>
              </w:rPr>
              <w:t>2014调整实施规则</w:t>
            </w:r>
          </w:p>
        </w:tc>
        <w:tc>
          <w:tcPr>
            <w:tcW w:w="2519" w:type="dxa"/>
            <w:vAlign w:val="center"/>
          </w:tcPr>
          <w:p w:rsidR="003D6B7C" w:rsidRPr="009238C0" w:rsidRDefault="003D6B7C" w:rsidP="009238C0">
            <w:pPr>
              <w:jc w:val="center"/>
              <w:rPr>
                <w:rFonts w:ascii="华文中宋" w:eastAsia="华文中宋" w:hAnsi="华文中宋"/>
                <w:b/>
                <w:sz w:val="24"/>
                <w:szCs w:val="24"/>
              </w:rPr>
            </w:pPr>
            <w:r w:rsidRPr="009238C0">
              <w:rPr>
                <w:rFonts w:ascii="华文中宋" w:eastAsia="华文中宋" w:hAnsi="华文中宋" w:hint="eastAsia"/>
                <w:b/>
                <w:sz w:val="24"/>
                <w:szCs w:val="24"/>
              </w:rPr>
              <w:t>认证产品名称</w:t>
            </w:r>
          </w:p>
        </w:tc>
        <w:tc>
          <w:tcPr>
            <w:tcW w:w="3009" w:type="dxa"/>
            <w:vAlign w:val="center"/>
          </w:tcPr>
          <w:p w:rsidR="003D6B7C" w:rsidRPr="009238C0" w:rsidRDefault="003D6B7C" w:rsidP="009238C0">
            <w:pPr>
              <w:jc w:val="center"/>
              <w:rPr>
                <w:rFonts w:ascii="华文中宋" w:eastAsia="华文中宋" w:hAnsi="华文中宋"/>
                <w:b/>
                <w:sz w:val="24"/>
                <w:szCs w:val="24"/>
              </w:rPr>
            </w:pPr>
            <w:r w:rsidRPr="009238C0">
              <w:rPr>
                <w:rFonts w:ascii="华文中宋" w:eastAsia="华文中宋" w:hAnsi="华文中宋" w:hint="eastAsia"/>
                <w:b/>
                <w:sz w:val="24"/>
                <w:szCs w:val="24"/>
              </w:rPr>
              <w:t>替代的原2005实施规则</w:t>
            </w:r>
          </w:p>
        </w:tc>
        <w:tc>
          <w:tcPr>
            <w:tcW w:w="2835" w:type="dxa"/>
            <w:vAlign w:val="center"/>
          </w:tcPr>
          <w:p w:rsidR="003D6B7C" w:rsidRPr="009238C0" w:rsidRDefault="003D6B7C" w:rsidP="009238C0">
            <w:pPr>
              <w:jc w:val="center"/>
              <w:rPr>
                <w:rFonts w:ascii="华文中宋" w:eastAsia="华文中宋" w:hAnsi="华文中宋"/>
                <w:b/>
                <w:sz w:val="24"/>
                <w:szCs w:val="24"/>
              </w:rPr>
            </w:pPr>
            <w:r w:rsidRPr="009238C0">
              <w:rPr>
                <w:rFonts w:ascii="华文中宋" w:eastAsia="华文中宋" w:hAnsi="华文中宋" w:hint="eastAsia"/>
                <w:b/>
                <w:sz w:val="24"/>
                <w:szCs w:val="24"/>
              </w:rPr>
              <w:t>认证产品名称</w:t>
            </w:r>
          </w:p>
        </w:tc>
        <w:tc>
          <w:tcPr>
            <w:tcW w:w="2487" w:type="dxa"/>
            <w:vAlign w:val="center"/>
          </w:tcPr>
          <w:p w:rsidR="003D6B7C" w:rsidRPr="009238C0" w:rsidRDefault="003D6B7C" w:rsidP="009238C0">
            <w:pPr>
              <w:jc w:val="center"/>
              <w:rPr>
                <w:rFonts w:ascii="华文中宋" w:eastAsia="华文中宋" w:hAnsi="华文中宋"/>
                <w:b/>
                <w:sz w:val="24"/>
                <w:szCs w:val="24"/>
              </w:rPr>
            </w:pPr>
            <w:r w:rsidRPr="009238C0">
              <w:rPr>
                <w:rFonts w:ascii="华文中宋" w:eastAsia="华文中宋" w:hAnsi="华文中宋" w:hint="eastAsia"/>
                <w:b/>
                <w:sz w:val="24"/>
                <w:szCs w:val="24"/>
              </w:rPr>
              <w:t>备注</w:t>
            </w:r>
          </w:p>
        </w:tc>
      </w:tr>
      <w:tr w:rsidR="00B852FC" w:rsidRPr="003D6B7C" w:rsidTr="00FC451E">
        <w:trPr>
          <w:trHeight w:val="510"/>
        </w:trPr>
        <w:tc>
          <w:tcPr>
            <w:tcW w:w="817" w:type="dxa"/>
            <w:vAlign w:val="center"/>
          </w:tcPr>
          <w:p w:rsidR="00B852FC" w:rsidRPr="00126129" w:rsidRDefault="00B852FC"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1</w:t>
            </w:r>
          </w:p>
        </w:tc>
        <w:tc>
          <w:tcPr>
            <w:tcW w:w="2835" w:type="dxa"/>
            <w:vAlign w:val="center"/>
          </w:tcPr>
          <w:p w:rsidR="00B852FC" w:rsidRPr="00126129" w:rsidRDefault="006C20A4" w:rsidP="009238C0">
            <w:pPr>
              <w:spacing w:line="320" w:lineRule="exact"/>
              <w:rPr>
                <w:rFonts w:ascii="Arial" w:eastAsia="Arial Unicode MS" w:hAnsi="Arial" w:cs="Arial"/>
                <w:b/>
                <w:sz w:val="24"/>
                <w:szCs w:val="24"/>
              </w:rPr>
            </w:pPr>
            <w:hyperlink r:id="rId8" w:history="1">
              <w:r w:rsidR="00B852FC" w:rsidRPr="00126129">
                <w:rPr>
                  <w:rFonts w:ascii="Arial" w:eastAsia="Arial Unicode MS" w:hAnsi="Arial" w:cs="Arial"/>
                  <w:b/>
                  <w:kern w:val="0"/>
                  <w:sz w:val="24"/>
                  <w:szCs w:val="24"/>
                </w:rPr>
                <w:t>CNCA-C11-04</w:t>
              </w:r>
              <w:r w:rsidR="00B852FC" w:rsidRPr="00126129">
                <w:rPr>
                  <w:rFonts w:ascii="Arial" w:eastAsia="Arial Unicode MS" w:hAnsi="Arial Unicode MS" w:cs="Arial"/>
                  <w:b/>
                  <w:kern w:val="0"/>
                  <w:sz w:val="24"/>
                  <w:szCs w:val="24"/>
                </w:rPr>
                <w:t>：</w:t>
              </w:r>
              <w:r w:rsidR="00B852FC" w:rsidRPr="00126129">
                <w:rPr>
                  <w:rFonts w:ascii="Arial" w:eastAsia="Arial Unicode MS" w:hAnsi="Arial" w:cs="Arial"/>
                  <w:b/>
                  <w:kern w:val="0"/>
                  <w:sz w:val="24"/>
                  <w:szCs w:val="24"/>
                </w:rPr>
                <w:t xml:space="preserve">2014 </w:t>
              </w:r>
            </w:hyperlink>
          </w:p>
        </w:tc>
        <w:tc>
          <w:tcPr>
            <w:tcW w:w="2519" w:type="dxa"/>
            <w:vAlign w:val="center"/>
          </w:tcPr>
          <w:p w:rsidR="00B852FC" w:rsidRPr="00126129" w:rsidRDefault="00B852FC" w:rsidP="009238C0">
            <w:pPr>
              <w:spacing w:line="320" w:lineRule="exact"/>
              <w:rPr>
                <w:rFonts w:ascii="宋体" w:hAnsi="宋体" w:cs="宋体"/>
                <w:kern w:val="0"/>
                <w:szCs w:val="21"/>
              </w:rPr>
            </w:pPr>
            <w:r w:rsidRPr="00126129">
              <w:rPr>
                <w:rFonts w:ascii="宋体" w:hAnsi="宋体" w:cs="宋体" w:hint="eastAsia"/>
                <w:kern w:val="0"/>
                <w:szCs w:val="21"/>
              </w:rPr>
              <w:t>汽车安全带</w:t>
            </w:r>
          </w:p>
        </w:tc>
        <w:tc>
          <w:tcPr>
            <w:tcW w:w="3009" w:type="dxa"/>
            <w:vAlign w:val="center"/>
          </w:tcPr>
          <w:p w:rsidR="00B852FC" w:rsidRPr="00126129" w:rsidRDefault="006C20A4" w:rsidP="009238C0">
            <w:pPr>
              <w:spacing w:line="320" w:lineRule="exact"/>
              <w:rPr>
                <w:rFonts w:ascii="Arial" w:eastAsia="黑体" w:hAnsi="Arial" w:cs="Arial"/>
                <w:b/>
                <w:kern w:val="0"/>
                <w:sz w:val="24"/>
                <w:szCs w:val="24"/>
              </w:rPr>
            </w:pPr>
            <w:hyperlink r:id="rId9" w:history="1">
              <w:r w:rsidR="00B852FC" w:rsidRPr="00126129">
                <w:rPr>
                  <w:rFonts w:ascii="Arial" w:eastAsia="黑体" w:hAnsi="Arial" w:cs="Arial"/>
                  <w:b/>
                  <w:kern w:val="0"/>
                  <w:sz w:val="24"/>
                  <w:szCs w:val="24"/>
                </w:rPr>
                <w:t>CNCA-02C-026</w:t>
              </w:r>
              <w:r w:rsidR="00B852FC" w:rsidRPr="00126129">
                <w:rPr>
                  <w:rFonts w:ascii="Arial" w:eastAsia="黑体" w:hAnsi="Arial Rounded MT Bold" w:cs="Arial"/>
                  <w:b/>
                  <w:kern w:val="0"/>
                  <w:sz w:val="24"/>
                  <w:szCs w:val="24"/>
                </w:rPr>
                <w:t>：</w:t>
              </w:r>
              <w:r w:rsidR="00B852FC" w:rsidRPr="00126129">
                <w:rPr>
                  <w:rFonts w:ascii="Arial" w:eastAsia="黑体" w:hAnsi="Arial" w:cs="Arial"/>
                  <w:b/>
                  <w:kern w:val="0"/>
                  <w:sz w:val="24"/>
                  <w:szCs w:val="24"/>
                </w:rPr>
                <w:t xml:space="preserve">2005 </w:t>
              </w:r>
            </w:hyperlink>
          </w:p>
        </w:tc>
        <w:tc>
          <w:tcPr>
            <w:tcW w:w="2835" w:type="dxa"/>
            <w:vAlign w:val="center"/>
          </w:tcPr>
          <w:p w:rsidR="00B852FC" w:rsidRPr="009238C0" w:rsidRDefault="00B852FC" w:rsidP="009238C0">
            <w:pPr>
              <w:spacing w:line="320" w:lineRule="exact"/>
              <w:rPr>
                <w:rFonts w:ascii="宋体" w:hAnsi="宋体" w:cs="宋体"/>
                <w:kern w:val="0"/>
                <w:szCs w:val="21"/>
              </w:rPr>
            </w:pPr>
            <w:r w:rsidRPr="009238C0">
              <w:rPr>
                <w:rFonts w:ascii="宋体" w:hAnsi="宋体" w:cs="宋体" w:hint="eastAsia"/>
                <w:kern w:val="0"/>
                <w:szCs w:val="21"/>
              </w:rPr>
              <w:t>汽车安全带</w:t>
            </w:r>
          </w:p>
        </w:tc>
        <w:tc>
          <w:tcPr>
            <w:tcW w:w="2487" w:type="dxa"/>
            <w:vAlign w:val="center"/>
          </w:tcPr>
          <w:p w:rsidR="00B852FC" w:rsidRPr="003D6B7C" w:rsidRDefault="00B852FC" w:rsidP="009238C0">
            <w:pPr>
              <w:spacing w:line="320" w:lineRule="exact"/>
              <w:rPr>
                <w:rFonts w:ascii="华文中宋" w:eastAsia="华文中宋" w:hAnsi="华文中宋"/>
                <w:sz w:val="24"/>
                <w:szCs w:val="24"/>
              </w:rPr>
            </w:pPr>
          </w:p>
        </w:tc>
      </w:tr>
      <w:tr w:rsidR="00B852FC" w:rsidRPr="003D6B7C" w:rsidTr="00FC451E">
        <w:trPr>
          <w:trHeight w:val="510"/>
        </w:trPr>
        <w:tc>
          <w:tcPr>
            <w:tcW w:w="817" w:type="dxa"/>
            <w:vAlign w:val="center"/>
          </w:tcPr>
          <w:p w:rsidR="00B852FC" w:rsidRPr="00126129" w:rsidRDefault="00B852FC"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2</w:t>
            </w:r>
          </w:p>
        </w:tc>
        <w:tc>
          <w:tcPr>
            <w:tcW w:w="2835" w:type="dxa"/>
            <w:vAlign w:val="center"/>
          </w:tcPr>
          <w:p w:rsidR="00B852FC" w:rsidRPr="00126129" w:rsidRDefault="00B852FC"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CNCA-C11-05</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Align w:val="center"/>
          </w:tcPr>
          <w:p w:rsidR="00B852FC" w:rsidRPr="00126129" w:rsidRDefault="00B852FC" w:rsidP="009238C0">
            <w:pPr>
              <w:spacing w:line="320" w:lineRule="exact"/>
              <w:rPr>
                <w:rFonts w:ascii="宋体" w:hAnsi="宋体" w:cs="宋体"/>
                <w:kern w:val="0"/>
                <w:szCs w:val="21"/>
              </w:rPr>
            </w:pPr>
            <w:r w:rsidRPr="00126129">
              <w:rPr>
                <w:rFonts w:ascii="宋体" w:hAnsi="宋体" w:cs="宋体" w:hint="eastAsia"/>
                <w:kern w:val="0"/>
                <w:szCs w:val="21"/>
              </w:rPr>
              <w:t>机动车喇叭</w:t>
            </w:r>
          </w:p>
        </w:tc>
        <w:tc>
          <w:tcPr>
            <w:tcW w:w="3009" w:type="dxa"/>
            <w:vAlign w:val="center"/>
          </w:tcPr>
          <w:p w:rsidR="00B852FC" w:rsidRPr="00126129" w:rsidRDefault="00B852FC" w:rsidP="009238C0">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CNCA-02C-055</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B852FC" w:rsidRPr="009238C0" w:rsidRDefault="00B852FC" w:rsidP="009238C0">
            <w:pPr>
              <w:spacing w:line="320" w:lineRule="exact"/>
              <w:rPr>
                <w:rFonts w:ascii="宋体" w:hAnsi="宋体" w:cs="宋体"/>
                <w:kern w:val="0"/>
                <w:szCs w:val="21"/>
              </w:rPr>
            </w:pPr>
            <w:r w:rsidRPr="009238C0">
              <w:rPr>
                <w:rFonts w:ascii="宋体" w:hAnsi="宋体" w:cs="宋体" w:hint="eastAsia"/>
                <w:kern w:val="0"/>
                <w:szCs w:val="21"/>
              </w:rPr>
              <w:t>机动车喇叭</w:t>
            </w:r>
          </w:p>
        </w:tc>
        <w:tc>
          <w:tcPr>
            <w:tcW w:w="2487" w:type="dxa"/>
            <w:vAlign w:val="center"/>
          </w:tcPr>
          <w:p w:rsidR="00B852FC" w:rsidRPr="003D6B7C" w:rsidRDefault="00B852FC" w:rsidP="009238C0">
            <w:pPr>
              <w:spacing w:line="320" w:lineRule="exact"/>
              <w:rPr>
                <w:rFonts w:ascii="华文中宋" w:eastAsia="华文中宋" w:hAnsi="华文中宋"/>
                <w:sz w:val="24"/>
                <w:szCs w:val="24"/>
              </w:rPr>
            </w:pPr>
          </w:p>
        </w:tc>
      </w:tr>
      <w:tr w:rsidR="00B852FC" w:rsidRPr="003D6B7C" w:rsidTr="00FC451E">
        <w:trPr>
          <w:trHeight w:val="510"/>
        </w:trPr>
        <w:tc>
          <w:tcPr>
            <w:tcW w:w="817" w:type="dxa"/>
            <w:vAlign w:val="center"/>
          </w:tcPr>
          <w:p w:rsidR="00B852FC" w:rsidRPr="00126129" w:rsidRDefault="00B852FC"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3</w:t>
            </w:r>
          </w:p>
        </w:tc>
        <w:tc>
          <w:tcPr>
            <w:tcW w:w="2835" w:type="dxa"/>
            <w:vAlign w:val="center"/>
          </w:tcPr>
          <w:p w:rsidR="00B852FC" w:rsidRPr="00126129" w:rsidRDefault="00B852FC"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CNCA-C11-06</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Align w:val="center"/>
          </w:tcPr>
          <w:p w:rsidR="00B852FC" w:rsidRPr="00126129" w:rsidRDefault="00B852FC" w:rsidP="009238C0">
            <w:pPr>
              <w:spacing w:line="320" w:lineRule="exact"/>
              <w:rPr>
                <w:rFonts w:ascii="宋体" w:hAnsi="宋体" w:cs="宋体"/>
                <w:kern w:val="0"/>
                <w:szCs w:val="21"/>
              </w:rPr>
            </w:pPr>
            <w:r w:rsidRPr="00126129">
              <w:rPr>
                <w:rFonts w:ascii="宋体" w:hAnsi="宋体" w:cs="宋体" w:hint="eastAsia"/>
                <w:kern w:val="0"/>
                <w:szCs w:val="21"/>
              </w:rPr>
              <w:t>机动车制动软管</w:t>
            </w:r>
          </w:p>
        </w:tc>
        <w:tc>
          <w:tcPr>
            <w:tcW w:w="3009" w:type="dxa"/>
            <w:vAlign w:val="center"/>
          </w:tcPr>
          <w:p w:rsidR="00B852FC" w:rsidRPr="00126129" w:rsidRDefault="00B852FC" w:rsidP="009238C0">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CNCA-02C-057</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B852FC" w:rsidRPr="009238C0" w:rsidRDefault="00B852FC" w:rsidP="009238C0">
            <w:pPr>
              <w:spacing w:line="320" w:lineRule="exact"/>
              <w:rPr>
                <w:rFonts w:ascii="宋体" w:hAnsi="宋体" w:cs="宋体"/>
                <w:kern w:val="0"/>
                <w:szCs w:val="21"/>
              </w:rPr>
            </w:pPr>
            <w:r w:rsidRPr="009238C0">
              <w:rPr>
                <w:rFonts w:ascii="宋体" w:hAnsi="宋体" w:cs="宋体" w:hint="eastAsia"/>
                <w:kern w:val="0"/>
                <w:szCs w:val="21"/>
              </w:rPr>
              <w:t>机动车制动软管</w:t>
            </w:r>
          </w:p>
        </w:tc>
        <w:tc>
          <w:tcPr>
            <w:tcW w:w="2487" w:type="dxa"/>
            <w:vAlign w:val="center"/>
          </w:tcPr>
          <w:p w:rsidR="00B852FC" w:rsidRPr="003D6B7C" w:rsidRDefault="00B852FC" w:rsidP="009238C0">
            <w:pPr>
              <w:spacing w:line="320" w:lineRule="exact"/>
              <w:rPr>
                <w:rFonts w:ascii="华文中宋" w:eastAsia="华文中宋" w:hAnsi="华文中宋"/>
                <w:sz w:val="24"/>
                <w:szCs w:val="24"/>
              </w:rPr>
            </w:pPr>
          </w:p>
        </w:tc>
      </w:tr>
      <w:tr w:rsidR="009238C0" w:rsidRPr="003D6B7C" w:rsidTr="00FC451E">
        <w:trPr>
          <w:trHeight w:val="510"/>
        </w:trPr>
        <w:tc>
          <w:tcPr>
            <w:tcW w:w="817" w:type="dxa"/>
            <w:vMerge w:val="restart"/>
            <w:vAlign w:val="center"/>
          </w:tcPr>
          <w:p w:rsidR="009238C0" w:rsidRPr="00126129" w:rsidRDefault="009238C0"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4</w:t>
            </w:r>
          </w:p>
        </w:tc>
        <w:tc>
          <w:tcPr>
            <w:tcW w:w="2835" w:type="dxa"/>
            <w:vMerge w:val="restart"/>
            <w:vAlign w:val="center"/>
          </w:tcPr>
          <w:p w:rsidR="009238C0" w:rsidRPr="00126129" w:rsidRDefault="009238C0"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CNCA-C11-07</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Merge w:val="restart"/>
            <w:vAlign w:val="center"/>
          </w:tcPr>
          <w:p w:rsidR="009238C0" w:rsidRPr="00126129" w:rsidRDefault="009238C0" w:rsidP="009238C0">
            <w:pPr>
              <w:spacing w:line="320" w:lineRule="exact"/>
              <w:rPr>
                <w:rFonts w:ascii="宋体" w:hAnsi="宋体" w:cs="宋体"/>
                <w:kern w:val="0"/>
                <w:szCs w:val="21"/>
              </w:rPr>
            </w:pPr>
            <w:r w:rsidRPr="00126129">
              <w:rPr>
                <w:rFonts w:ascii="宋体" w:hAnsi="宋体" w:cs="宋体" w:hint="eastAsia"/>
                <w:kern w:val="0"/>
                <w:szCs w:val="21"/>
              </w:rPr>
              <w:t>机动车外部照明及光信号装置</w:t>
            </w:r>
          </w:p>
        </w:tc>
        <w:tc>
          <w:tcPr>
            <w:tcW w:w="3009" w:type="dxa"/>
            <w:vAlign w:val="center"/>
          </w:tcPr>
          <w:p w:rsidR="009238C0" w:rsidRPr="00126129" w:rsidRDefault="009238C0" w:rsidP="009238C0">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CNCA-02C-058</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9238C0" w:rsidRPr="009238C0" w:rsidRDefault="009238C0" w:rsidP="009238C0">
            <w:pPr>
              <w:spacing w:line="320" w:lineRule="exact"/>
              <w:rPr>
                <w:rFonts w:ascii="宋体" w:hAnsi="宋体" w:cs="宋体"/>
                <w:kern w:val="0"/>
                <w:szCs w:val="21"/>
              </w:rPr>
            </w:pPr>
            <w:r w:rsidRPr="009238C0">
              <w:rPr>
                <w:rFonts w:ascii="宋体" w:hAnsi="宋体" w:cs="宋体" w:hint="eastAsia"/>
                <w:kern w:val="0"/>
                <w:szCs w:val="21"/>
              </w:rPr>
              <w:t>汽车外部照明及光信号装置</w:t>
            </w:r>
          </w:p>
        </w:tc>
        <w:tc>
          <w:tcPr>
            <w:tcW w:w="2487" w:type="dxa"/>
            <w:vMerge w:val="restart"/>
            <w:vAlign w:val="center"/>
          </w:tcPr>
          <w:p w:rsidR="009238C0" w:rsidRPr="009238C0" w:rsidRDefault="009238C0" w:rsidP="009238C0">
            <w:pPr>
              <w:spacing w:line="320" w:lineRule="exact"/>
              <w:rPr>
                <w:rFonts w:ascii="华文中宋" w:eastAsia="华文中宋" w:hAnsi="华文中宋"/>
                <w:sz w:val="24"/>
                <w:szCs w:val="24"/>
              </w:rPr>
            </w:pPr>
            <w:r w:rsidRPr="009238C0">
              <w:rPr>
                <w:rFonts w:ascii="宋体" w:hAnsi="宋体" w:cs="宋体" w:hint="eastAsia"/>
                <w:kern w:val="0"/>
                <w:szCs w:val="21"/>
              </w:rPr>
              <w:t>增加“车辆尾部标志板</w:t>
            </w:r>
            <w:r w:rsidR="00126129">
              <w:rPr>
                <w:rFonts w:ascii="宋体" w:hAnsi="宋体" w:cs="宋体" w:hint="eastAsia"/>
                <w:kern w:val="0"/>
                <w:szCs w:val="21"/>
              </w:rPr>
              <w:t>、角灯、汽车自适应系统</w:t>
            </w:r>
            <w:r w:rsidRPr="009238C0">
              <w:rPr>
                <w:rFonts w:ascii="宋体" w:hAnsi="宋体" w:cs="宋体" w:hint="eastAsia"/>
                <w:kern w:val="0"/>
                <w:szCs w:val="21"/>
              </w:rPr>
              <w:t>”</w:t>
            </w:r>
          </w:p>
        </w:tc>
      </w:tr>
      <w:tr w:rsidR="009238C0" w:rsidRPr="003D6B7C" w:rsidTr="00FC451E">
        <w:trPr>
          <w:trHeight w:val="510"/>
        </w:trPr>
        <w:tc>
          <w:tcPr>
            <w:tcW w:w="817" w:type="dxa"/>
            <w:vMerge/>
            <w:vAlign w:val="center"/>
          </w:tcPr>
          <w:p w:rsidR="009238C0" w:rsidRPr="00126129" w:rsidRDefault="009238C0" w:rsidP="009238C0">
            <w:pPr>
              <w:spacing w:line="320" w:lineRule="exact"/>
              <w:jc w:val="center"/>
              <w:rPr>
                <w:rFonts w:ascii="华文中宋" w:eastAsia="华文中宋" w:hAnsi="华文中宋"/>
                <w:szCs w:val="21"/>
              </w:rPr>
            </w:pPr>
          </w:p>
        </w:tc>
        <w:tc>
          <w:tcPr>
            <w:tcW w:w="2835" w:type="dxa"/>
            <w:vMerge/>
            <w:vAlign w:val="center"/>
          </w:tcPr>
          <w:p w:rsidR="009238C0" w:rsidRPr="00126129" w:rsidRDefault="009238C0" w:rsidP="009238C0">
            <w:pPr>
              <w:spacing w:line="320" w:lineRule="exact"/>
              <w:rPr>
                <w:rFonts w:ascii="Arial" w:eastAsia="Arial Unicode MS" w:hAnsi="Arial" w:cs="Arial"/>
                <w:b/>
                <w:sz w:val="24"/>
                <w:szCs w:val="24"/>
              </w:rPr>
            </w:pPr>
          </w:p>
        </w:tc>
        <w:tc>
          <w:tcPr>
            <w:tcW w:w="2519" w:type="dxa"/>
            <w:vMerge/>
            <w:vAlign w:val="center"/>
          </w:tcPr>
          <w:p w:rsidR="009238C0" w:rsidRPr="00126129" w:rsidRDefault="009238C0" w:rsidP="009238C0">
            <w:pPr>
              <w:spacing w:line="320" w:lineRule="exact"/>
              <w:rPr>
                <w:rFonts w:ascii="宋体" w:hAnsi="宋体" w:cs="宋体"/>
                <w:kern w:val="0"/>
                <w:szCs w:val="21"/>
              </w:rPr>
            </w:pPr>
          </w:p>
        </w:tc>
        <w:tc>
          <w:tcPr>
            <w:tcW w:w="3009" w:type="dxa"/>
            <w:vAlign w:val="center"/>
          </w:tcPr>
          <w:p w:rsidR="009238C0" w:rsidRPr="00126129" w:rsidRDefault="009238C0" w:rsidP="009238C0">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CNCA-02C-065</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9238C0" w:rsidRPr="009238C0" w:rsidRDefault="009238C0" w:rsidP="009238C0">
            <w:pPr>
              <w:spacing w:line="320" w:lineRule="exact"/>
              <w:rPr>
                <w:rFonts w:ascii="宋体" w:hAnsi="宋体" w:cs="宋体"/>
                <w:kern w:val="0"/>
                <w:szCs w:val="21"/>
              </w:rPr>
            </w:pPr>
            <w:r w:rsidRPr="009238C0">
              <w:rPr>
                <w:rFonts w:ascii="宋体" w:hAnsi="宋体" w:cs="宋体" w:hint="eastAsia"/>
                <w:kern w:val="0"/>
                <w:szCs w:val="21"/>
              </w:rPr>
              <w:t>摩托车外部照明及光信号装置</w:t>
            </w:r>
          </w:p>
        </w:tc>
        <w:tc>
          <w:tcPr>
            <w:tcW w:w="2487" w:type="dxa"/>
            <w:vMerge/>
            <w:vAlign w:val="center"/>
          </w:tcPr>
          <w:p w:rsidR="009238C0" w:rsidRPr="003D6B7C" w:rsidRDefault="009238C0" w:rsidP="009238C0">
            <w:pPr>
              <w:spacing w:line="320" w:lineRule="exact"/>
              <w:rPr>
                <w:rFonts w:ascii="华文中宋" w:eastAsia="华文中宋" w:hAnsi="华文中宋"/>
                <w:sz w:val="24"/>
                <w:szCs w:val="24"/>
              </w:rPr>
            </w:pPr>
          </w:p>
        </w:tc>
      </w:tr>
      <w:tr w:rsidR="009238C0" w:rsidRPr="003D6B7C" w:rsidTr="00FC451E">
        <w:trPr>
          <w:trHeight w:val="510"/>
        </w:trPr>
        <w:tc>
          <w:tcPr>
            <w:tcW w:w="817" w:type="dxa"/>
            <w:vMerge/>
            <w:vAlign w:val="center"/>
          </w:tcPr>
          <w:p w:rsidR="009238C0" w:rsidRPr="00126129" w:rsidRDefault="009238C0" w:rsidP="009238C0">
            <w:pPr>
              <w:spacing w:line="320" w:lineRule="exact"/>
              <w:jc w:val="center"/>
              <w:rPr>
                <w:rFonts w:ascii="华文中宋" w:eastAsia="华文中宋" w:hAnsi="华文中宋"/>
                <w:szCs w:val="21"/>
              </w:rPr>
            </w:pPr>
          </w:p>
        </w:tc>
        <w:tc>
          <w:tcPr>
            <w:tcW w:w="2835" w:type="dxa"/>
            <w:vMerge/>
            <w:vAlign w:val="center"/>
          </w:tcPr>
          <w:p w:rsidR="009238C0" w:rsidRPr="00126129" w:rsidRDefault="009238C0" w:rsidP="009238C0">
            <w:pPr>
              <w:spacing w:line="320" w:lineRule="exact"/>
              <w:rPr>
                <w:rFonts w:ascii="Arial" w:eastAsia="Arial Unicode MS" w:hAnsi="Arial" w:cs="Arial"/>
                <w:b/>
                <w:sz w:val="24"/>
                <w:szCs w:val="24"/>
              </w:rPr>
            </w:pPr>
          </w:p>
        </w:tc>
        <w:tc>
          <w:tcPr>
            <w:tcW w:w="2519" w:type="dxa"/>
            <w:vMerge/>
            <w:vAlign w:val="center"/>
          </w:tcPr>
          <w:p w:rsidR="009238C0" w:rsidRPr="00126129" w:rsidRDefault="009238C0" w:rsidP="009238C0">
            <w:pPr>
              <w:spacing w:line="320" w:lineRule="exact"/>
              <w:rPr>
                <w:rFonts w:ascii="宋体" w:hAnsi="宋体" w:cs="宋体"/>
                <w:kern w:val="0"/>
                <w:szCs w:val="21"/>
              </w:rPr>
            </w:pPr>
          </w:p>
        </w:tc>
        <w:tc>
          <w:tcPr>
            <w:tcW w:w="3009" w:type="dxa"/>
            <w:vAlign w:val="center"/>
          </w:tcPr>
          <w:p w:rsidR="009238C0" w:rsidRPr="00126129" w:rsidRDefault="009238C0" w:rsidP="009238C0">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CNCA-02C-056</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9238C0" w:rsidRPr="009238C0" w:rsidRDefault="009238C0" w:rsidP="009238C0">
            <w:pPr>
              <w:spacing w:line="320" w:lineRule="exact"/>
              <w:rPr>
                <w:rFonts w:ascii="宋体" w:hAnsi="宋体" w:cs="宋体"/>
                <w:kern w:val="0"/>
                <w:szCs w:val="21"/>
              </w:rPr>
            </w:pPr>
            <w:r w:rsidRPr="009238C0">
              <w:rPr>
                <w:rFonts w:ascii="宋体" w:hAnsi="宋体" w:cs="宋体" w:hint="eastAsia"/>
                <w:kern w:val="0"/>
                <w:szCs w:val="21"/>
              </w:rPr>
              <w:t>机动车回复反射器</w:t>
            </w:r>
          </w:p>
        </w:tc>
        <w:tc>
          <w:tcPr>
            <w:tcW w:w="2487" w:type="dxa"/>
            <w:vMerge/>
            <w:vAlign w:val="center"/>
          </w:tcPr>
          <w:p w:rsidR="009238C0" w:rsidRPr="003D6B7C" w:rsidRDefault="009238C0" w:rsidP="009238C0">
            <w:pPr>
              <w:spacing w:line="320" w:lineRule="exact"/>
              <w:rPr>
                <w:rFonts w:ascii="华文中宋" w:eastAsia="华文中宋" w:hAnsi="华文中宋"/>
                <w:sz w:val="24"/>
                <w:szCs w:val="24"/>
              </w:rPr>
            </w:pPr>
          </w:p>
        </w:tc>
      </w:tr>
      <w:tr w:rsidR="009238C0" w:rsidRPr="003D6B7C" w:rsidTr="00FC451E">
        <w:trPr>
          <w:trHeight w:val="708"/>
        </w:trPr>
        <w:tc>
          <w:tcPr>
            <w:tcW w:w="817" w:type="dxa"/>
            <w:vMerge w:val="restart"/>
            <w:vAlign w:val="center"/>
          </w:tcPr>
          <w:p w:rsidR="009238C0" w:rsidRPr="00126129" w:rsidRDefault="009238C0"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5</w:t>
            </w:r>
          </w:p>
        </w:tc>
        <w:tc>
          <w:tcPr>
            <w:tcW w:w="2835" w:type="dxa"/>
            <w:vMerge w:val="restart"/>
            <w:vAlign w:val="center"/>
          </w:tcPr>
          <w:p w:rsidR="009238C0" w:rsidRPr="00126129" w:rsidRDefault="009238C0"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CNCA-C11-08</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Merge w:val="restart"/>
            <w:vAlign w:val="center"/>
          </w:tcPr>
          <w:p w:rsidR="009238C0" w:rsidRPr="00126129" w:rsidRDefault="009238C0" w:rsidP="009238C0">
            <w:pPr>
              <w:spacing w:line="320" w:lineRule="exact"/>
              <w:rPr>
                <w:rFonts w:ascii="宋体" w:hAnsi="宋体" w:cs="宋体"/>
                <w:kern w:val="0"/>
                <w:szCs w:val="21"/>
              </w:rPr>
            </w:pPr>
            <w:r w:rsidRPr="00126129">
              <w:rPr>
                <w:rFonts w:ascii="宋体" w:hAnsi="宋体" w:cs="宋体" w:hint="eastAsia"/>
                <w:kern w:val="0"/>
                <w:szCs w:val="21"/>
              </w:rPr>
              <w:t>机动车辆间接视野装置</w:t>
            </w:r>
          </w:p>
        </w:tc>
        <w:tc>
          <w:tcPr>
            <w:tcW w:w="3009" w:type="dxa"/>
            <w:vAlign w:val="center"/>
          </w:tcPr>
          <w:p w:rsidR="009238C0" w:rsidRPr="00126129" w:rsidRDefault="009238C0" w:rsidP="009238C0">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CNCA-02C-059</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9238C0" w:rsidRPr="009238C0" w:rsidRDefault="009238C0" w:rsidP="009238C0">
            <w:pPr>
              <w:spacing w:line="320" w:lineRule="exact"/>
              <w:rPr>
                <w:rFonts w:ascii="宋体" w:hAnsi="宋体" w:cs="宋体"/>
                <w:kern w:val="0"/>
                <w:szCs w:val="21"/>
              </w:rPr>
            </w:pPr>
            <w:r w:rsidRPr="009238C0">
              <w:rPr>
                <w:rFonts w:ascii="宋体" w:hAnsi="宋体" w:cs="宋体" w:hint="eastAsia"/>
                <w:kern w:val="0"/>
                <w:szCs w:val="21"/>
              </w:rPr>
              <w:t>汽车后视镜</w:t>
            </w:r>
          </w:p>
        </w:tc>
        <w:tc>
          <w:tcPr>
            <w:tcW w:w="2487" w:type="dxa"/>
            <w:vMerge w:val="restart"/>
            <w:vAlign w:val="center"/>
          </w:tcPr>
          <w:p w:rsidR="009238C0" w:rsidRPr="009238C0" w:rsidRDefault="009238C0" w:rsidP="009238C0">
            <w:pPr>
              <w:spacing w:line="320" w:lineRule="exact"/>
              <w:rPr>
                <w:rFonts w:ascii="宋体" w:hAnsi="宋体" w:cs="宋体"/>
                <w:kern w:val="0"/>
                <w:szCs w:val="21"/>
              </w:rPr>
            </w:pPr>
            <w:r w:rsidRPr="009238C0">
              <w:rPr>
                <w:rFonts w:ascii="宋体" w:hAnsi="宋体" w:cs="宋体" w:hint="eastAsia"/>
                <w:kern w:val="0"/>
                <w:szCs w:val="21"/>
              </w:rPr>
              <w:t>增加“除视镜之外的间接视野装置”</w:t>
            </w:r>
          </w:p>
        </w:tc>
      </w:tr>
      <w:tr w:rsidR="009238C0" w:rsidRPr="003D6B7C" w:rsidTr="00FC451E">
        <w:trPr>
          <w:trHeight w:val="510"/>
        </w:trPr>
        <w:tc>
          <w:tcPr>
            <w:tcW w:w="817" w:type="dxa"/>
            <w:vMerge/>
            <w:vAlign w:val="center"/>
          </w:tcPr>
          <w:p w:rsidR="009238C0" w:rsidRPr="00126129" w:rsidRDefault="009238C0" w:rsidP="009238C0">
            <w:pPr>
              <w:spacing w:line="320" w:lineRule="exact"/>
              <w:jc w:val="center"/>
              <w:rPr>
                <w:rFonts w:ascii="华文中宋" w:eastAsia="华文中宋" w:hAnsi="华文中宋"/>
                <w:szCs w:val="21"/>
              </w:rPr>
            </w:pPr>
          </w:p>
        </w:tc>
        <w:tc>
          <w:tcPr>
            <w:tcW w:w="2835" w:type="dxa"/>
            <w:vMerge/>
            <w:vAlign w:val="center"/>
          </w:tcPr>
          <w:p w:rsidR="009238C0" w:rsidRPr="00126129" w:rsidRDefault="009238C0" w:rsidP="009238C0">
            <w:pPr>
              <w:spacing w:line="320" w:lineRule="exact"/>
              <w:rPr>
                <w:rFonts w:ascii="Arial" w:eastAsia="Arial Unicode MS" w:hAnsi="Arial" w:cs="Arial"/>
                <w:b/>
                <w:sz w:val="24"/>
                <w:szCs w:val="24"/>
              </w:rPr>
            </w:pPr>
          </w:p>
        </w:tc>
        <w:tc>
          <w:tcPr>
            <w:tcW w:w="2519" w:type="dxa"/>
            <w:vMerge/>
            <w:vAlign w:val="center"/>
          </w:tcPr>
          <w:p w:rsidR="009238C0" w:rsidRPr="00126129" w:rsidRDefault="009238C0" w:rsidP="009238C0">
            <w:pPr>
              <w:spacing w:line="320" w:lineRule="exact"/>
              <w:rPr>
                <w:rFonts w:ascii="宋体" w:hAnsi="宋体" w:cs="宋体"/>
                <w:kern w:val="0"/>
                <w:szCs w:val="21"/>
              </w:rPr>
            </w:pPr>
          </w:p>
        </w:tc>
        <w:tc>
          <w:tcPr>
            <w:tcW w:w="3009" w:type="dxa"/>
            <w:vAlign w:val="center"/>
          </w:tcPr>
          <w:p w:rsidR="009238C0" w:rsidRPr="00126129" w:rsidRDefault="009238C0" w:rsidP="009238C0">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CNCA-02C-064</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9238C0" w:rsidRPr="009238C0" w:rsidRDefault="009238C0" w:rsidP="009238C0">
            <w:pPr>
              <w:spacing w:line="320" w:lineRule="exact"/>
              <w:rPr>
                <w:rFonts w:ascii="宋体" w:hAnsi="宋体" w:cs="宋体"/>
                <w:kern w:val="0"/>
                <w:szCs w:val="21"/>
              </w:rPr>
            </w:pPr>
            <w:r w:rsidRPr="009238C0">
              <w:rPr>
                <w:rFonts w:ascii="宋体" w:hAnsi="宋体" w:cs="宋体" w:hint="eastAsia"/>
                <w:kern w:val="0"/>
                <w:szCs w:val="21"/>
              </w:rPr>
              <w:t>摩托车后视镜</w:t>
            </w:r>
          </w:p>
        </w:tc>
        <w:tc>
          <w:tcPr>
            <w:tcW w:w="2487" w:type="dxa"/>
            <w:vMerge/>
            <w:vAlign w:val="center"/>
          </w:tcPr>
          <w:p w:rsidR="009238C0" w:rsidRPr="009238C0" w:rsidRDefault="009238C0" w:rsidP="009238C0">
            <w:pPr>
              <w:spacing w:line="320" w:lineRule="exact"/>
              <w:rPr>
                <w:rFonts w:ascii="宋体" w:hAnsi="宋体" w:cs="宋体"/>
                <w:kern w:val="0"/>
                <w:szCs w:val="21"/>
              </w:rPr>
            </w:pPr>
          </w:p>
        </w:tc>
      </w:tr>
      <w:tr w:rsidR="00B852FC" w:rsidRPr="003D6B7C" w:rsidTr="00FC451E">
        <w:trPr>
          <w:trHeight w:val="1023"/>
        </w:trPr>
        <w:tc>
          <w:tcPr>
            <w:tcW w:w="817" w:type="dxa"/>
            <w:vAlign w:val="center"/>
          </w:tcPr>
          <w:p w:rsidR="00B852FC" w:rsidRPr="00126129" w:rsidRDefault="00B852FC"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6</w:t>
            </w:r>
          </w:p>
        </w:tc>
        <w:tc>
          <w:tcPr>
            <w:tcW w:w="2835" w:type="dxa"/>
            <w:vAlign w:val="center"/>
          </w:tcPr>
          <w:p w:rsidR="00B852FC" w:rsidRPr="00126129" w:rsidRDefault="00B852FC"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CNCA-C11-09</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Align w:val="center"/>
          </w:tcPr>
          <w:p w:rsidR="00B852FC" w:rsidRPr="00126129" w:rsidRDefault="00B852FC" w:rsidP="009238C0">
            <w:pPr>
              <w:spacing w:line="320" w:lineRule="exact"/>
              <w:rPr>
                <w:rFonts w:ascii="宋体" w:hAnsi="宋体" w:cs="宋体"/>
                <w:kern w:val="0"/>
                <w:szCs w:val="21"/>
              </w:rPr>
            </w:pPr>
            <w:r w:rsidRPr="00126129">
              <w:rPr>
                <w:rFonts w:ascii="宋体" w:hAnsi="宋体" w:cs="宋体" w:hint="eastAsia"/>
                <w:kern w:val="0"/>
                <w:szCs w:val="21"/>
              </w:rPr>
              <w:t>汽车内饰件</w:t>
            </w:r>
          </w:p>
        </w:tc>
        <w:tc>
          <w:tcPr>
            <w:tcW w:w="3009" w:type="dxa"/>
            <w:vAlign w:val="center"/>
          </w:tcPr>
          <w:p w:rsidR="00B852FC" w:rsidRPr="00126129" w:rsidRDefault="00B852FC" w:rsidP="00FC451E">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w:t>
            </w:r>
            <w:r w:rsidR="00FC451E" w:rsidRPr="00126129">
              <w:rPr>
                <w:rFonts w:ascii="Arial" w:eastAsia="黑体" w:hAnsi="Arial" w:cs="Arial" w:hint="eastAsia"/>
                <w:b/>
                <w:kern w:val="0"/>
                <w:sz w:val="24"/>
                <w:szCs w:val="24"/>
              </w:rPr>
              <w:t>60</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B852FC" w:rsidRPr="009238C0" w:rsidRDefault="00B852FC" w:rsidP="009238C0">
            <w:pPr>
              <w:spacing w:line="320" w:lineRule="exact"/>
              <w:rPr>
                <w:rFonts w:ascii="宋体" w:hAnsi="宋体" w:cs="宋体"/>
                <w:kern w:val="0"/>
                <w:szCs w:val="21"/>
              </w:rPr>
            </w:pPr>
            <w:r w:rsidRPr="009238C0">
              <w:rPr>
                <w:rFonts w:ascii="宋体" w:hAnsi="宋体" w:cs="宋体" w:hint="eastAsia"/>
                <w:kern w:val="0"/>
                <w:szCs w:val="21"/>
              </w:rPr>
              <w:t>汽车内饰件</w:t>
            </w:r>
          </w:p>
        </w:tc>
        <w:tc>
          <w:tcPr>
            <w:tcW w:w="2487" w:type="dxa"/>
            <w:vAlign w:val="center"/>
          </w:tcPr>
          <w:p w:rsidR="00B852FC" w:rsidRPr="009238C0" w:rsidRDefault="009238C0" w:rsidP="009238C0">
            <w:pPr>
              <w:spacing w:line="320" w:lineRule="exact"/>
              <w:rPr>
                <w:rFonts w:ascii="华文中宋" w:eastAsia="华文中宋" w:hAnsi="华文中宋" w:cs="宋体"/>
                <w:kern w:val="0"/>
                <w:szCs w:val="21"/>
              </w:rPr>
            </w:pPr>
            <w:r w:rsidRPr="009238C0">
              <w:rPr>
                <w:rFonts w:ascii="宋体" w:hAnsi="宋体" w:cs="宋体" w:hint="eastAsia"/>
                <w:kern w:val="0"/>
                <w:szCs w:val="21"/>
              </w:rPr>
              <w:t>增加“部分乘客舱、驾驶室、行李舱或发动机舱内的内饰件”</w:t>
            </w:r>
          </w:p>
        </w:tc>
      </w:tr>
      <w:tr w:rsidR="00B852FC" w:rsidRPr="003D6B7C" w:rsidTr="00FC451E">
        <w:trPr>
          <w:trHeight w:val="510"/>
        </w:trPr>
        <w:tc>
          <w:tcPr>
            <w:tcW w:w="817" w:type="dxa"/>
            <w:vAlign w:val="center"/>
          </w:tcPr>
          <w:p w:rsidR="00B852FC" w:rsidRPr="00126129" w:rsidRDefault="00B852FC"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7</w:t>
            </w:r>
          </w:p>
        </w:tc>
        <w:tc>
          <w:tcPr>
            <w:tcW w:w="2835" w:type="dxa"/>
            <w:vAlign w:val="center"/>
          </w:tcPr>
          <w:p w:rsidR="00B852FC" w:rsidRPr="00126129" w:rsidRDefault="00B852FC"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CNCA-C11-10</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Align w:val="center"/>
          </w:tcPr>
          <w:p w:rsidR="00B852FC" w:rsidRPr="00126129" w:rsidRDefault="00B852FC" w:rsidP="009238C0">
            <w:pPr>
              <w:spacing w:line="320" w:lineRule="exact"/>
              <w:rPr>
                <w:rFonts w:ascii="宋体" w:hAnsi="宋体" w:cs="宋体"/>
                <w:kern w:val="0"/>
                <w:szCs w:val="21"/>
              </w:rPr>
            </w:pPr>
            <w:r w:rsidRPr="00126129">
              <w:rPr>
                <w:rFonts w:ascii="宋体" w:hAnsi="宋体" w:cs="宋体" w:hint="eastAsia"/>
                <w:kern w:val="0"/>
                <w:szCs w:val="21"/>
              </w:rPr>
              <w:t>汽车门锁及门保持件</w:t>
            </w:r>
          </w:p>
        </w:tc>
        <w:tc>
          <w:tcPr>
            <w:tcW w:w="3009" w:type="dxa"/>
            <w:vAlign w:val="center"/>
          </w:tcPr>
          <w:p w:rsidR="00B852FC" w:rsidRPr="00126129" w:rsidRDefault="00B852FC" w:rsidP="00FC451E">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w:t>
            </w:r>
            <w:r w:rsidR="00FC451E" w:rsidRPr="00126129">
              <w:rPr>
                <w:rFonts w:ascii="Arial" w:eastAsia="黑体" w:hAnsi="Arial" w:cs="Arial" w:hint="eastAsia"/>
                <w:b/>
                <w:kern w:val="0"/>
                <w:sz w:val="24"/>
                <w:szCs w:val="24"/>
              </w:rPr>
              <w:t>61</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B852FC" w:rsidRPr="009238C0" w:rsidRDefault="00B852FC" w:rsidP="009238C0">
            <w:pPr>
              <w:spacing w:line="320" w:lineRule="exact"/>
              <w:rPr>
                <w:rFonts w:ascii="宋体" w:hAnsi="宋体" w:cs="宋体"/>
                <w:kern w:val="0"/>
                <w:szCs w:val="21"/>
              </w:rPr>
            </w:pPr>
            <w:r w:rsidRPr="009238C0">
              <w:rPr>
                <w:rFonts w:ascii="宋体" w:hAnsi="宋体" w:cs="宋体" w:hint="eastAsia"/>
                <w:kern w:val="0"/>
                <w:szCs w:val="21"/>
              </w:rPr>
              <w:t>汽车门锁及门保持件</w:t>
            </w:r>
          </w:p>
        </w:tc>
        <w:tc>
          <w:tcPr>
            <w:tcW w:w="2487" w:type="dxa"/>
            <w:vAlign w:val="center"/>
          </w:tcPr>
          <w:p w:rsidR="00B852FC" w:rsidRPr="003D6B7C" w:rsidRDefault="00B852FC" w:rsidP="009238C0">
            <w:pPr>
              <w:spacing w:line="320" w:lineRule="exact"/>
              <w:rPr>
                <w:rFonts w:ascii="华文中宋" w:eastAsia="华文中宋" w:hAnsi="华文中宋"/>
                <w:sz w:val="24"/>
                <w:szCs w:val="24"/>
              </w:rPr>
            </w:pPr>
          </w:p>
        </w:tc>
      </w:tr>
      <w:tr w:rsidR="00B852FC" w:rsidRPr="003D6B7C" w:rsidTr="00FC451E">
        <w:trPr>
          <w:trHeight w:val="510"/>
        </w:trPr>
        <w:tc>
          <w:tcPr>
            <w:tcW w:w="817" w:type="dxa"/>
            <w:vAlign w:val="center"/>
          </w:tcPr>
          <w:p w:rsidR="00B852FC" w:rsidRPr="00126129" w:rsidRDefault="00B852FC"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8</w:t>
            </w:r>
          </w:p>
        </w:tc>
        <w:tc>
          <w:tcPr>
            <w:tcW w:w="2835" w:type="dxa"/>
            <w:vAlign w:val="center"/>
          </w:tcPr>
          <w:p w:rsidR="00B852FC" w:rsidRPr="00126129" w:rsidRDefault="00B852FC"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CNCA-C11-11</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Align w:val="center"/>
          </w:tcPr>
          <w:p w:rsidR="00B852FC" w:rsidRPr="00126129" w:rsidRDefault="00B852FC" w:rsidP="009238C0">
            <w:pPr>
              <w:spacing w:line="320" w:lineRule="exact"/>
              <w:rPr>
                <w:rFonts w:ascii="宋体" w:hAnsi="宋体" w:cs="宋体"/>
                <w:kern w:val="0"/>
                <w:szCs w:val="21"/>
              </w:rPr>
            </w:pPr>
            <w:r w:rsidRPr="00126129">
              <w:rPr>
                <w:rFonts w:ascii="宋体" w:hAnsi="宋体" w:cs="宋体" w:hint="eastAsia"/>
                <w:kern w:val="0"/>
                <w:szCs w:val="21"/>
              </w:rPr>
              <w:t>汽车燃油箱</w:t>
            </w:r>
          </w:p>
        </w:tc>
        <w:tc>
          <w:tcPr>
            <w:tcW w:w="3009" w:type="dxa"/>
            <w:vAlign w:val="center"/>
          </w:tcPr>
          <w:p w:rsidR="00B852FC" w:rsidRPr="00126129" w:rsidRDefault="00B852FC" w:rsidP="00FC451E">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w:t>
            </w:r>
            <w:r w:rsidR="00FC451E" w:rsidRPr="00126129">
              <w:rPr>
                <w:rFonts w:ascii="Arial" w:eastAsia="黑体" w:hAnsi="Arial" w:cs="Arial" w:hint="eastAsia"/>
                <w:b/>
                <w:kern w:val="0"/>
                <w:sz w:val="24"/>
                <w:szCs w:val="24"/>
              </w:rPr>
              <w:t>62</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B852FC" w:rsidRPr="009238C0" w:rsidRDefault="00B852FC" w:rsidP="009238C0">
            <w:pPr>
              <w:spacing w:line="320" w:lineRule="exact"/>
              <w:rPr>
                <w:rFonts w:ascii="宋体" w:hAnsi="宋体" w:cs="宋体"/>
                <w:kern w:val="0"/>
                <w:szCs w:val="21"/>
              </w:rPr>
            </w:pPr>
            <w:r w:rsidRPr="009238C0">
              <w:rPr>
                <w:rFonts w:ascii="宋体" w:hAnsi="宋体" w:cs="宋体" w:hint="eastAsia"/>
                <w:kern w:val="0"/>
                <w:szCs w:val="21"/>
              </w:rPr>
              <w:t>汽车燃油箱</w:t>
            </w:r>
          </w:p>
        </w:tc>
        <w:tc>
          <w:tcPr>
            <w:tcW w:w="2487" w:type="dxa"/>
            <w:vAlign w:val="center"/>
          </w:tcPr>
          <w:p w:rsidR="00B852FC" w:rsidRPr="003D6B7C" w:rsidRDefault="00B852FC" w:rsidP="009238C0">
            <w:pPr>
              <w:spacing w:line="320" w:lineRule="exact"/>
              <w:rPr>
                <w:rFonts w:ascii="华文中宋" w:eastAsia="华文中宋" w:hAnsi="华文中宋"/>
                <w:sz w:val="24"/>
                <w:szCs w:val="24"/>
              </w:rPr>
            </w:pPr>
          </w:p>
        </w:tc>
      </w:tr>
      <w:tr w:rsidR="00B852FC" w:rsidRPr="003D6B7C" w:rsidTr="00FC451E">
        <w:trPr>
          <w:trHeight w:val="510"/>
        </w:trPr>
        <w:tc>
          <w:tcPr>
            <w:tcW w:w="817" w:type="dxa"/>
            <w:vAlign w:val="center"/>
          </w:tcPr>
          <w:p w:rsidR="00B852FC" w:rsidRPr="00126129" w:rsidRDefault="00B852FC" w:rsidP="009238C0">
            <w:pPr>
              <w:spacing w:line="320" w:lineRule="exact"/>
              <w:jc w:val="center"/>
              <w:rPr>
                <w:rFonts w:ascii="华文中宋" w:eastAsia="华文中宋" w:hAnsi="华文中宋"/>
                <w:szCs w:val="21"/>
              </w:rPr>
            </w:pPr>
            <w:r w:rsidRPr="00126129">
              <w:rPr>
                <w:rFonts w:ascii="华文中宋" w:eastAsia="华文中宋" w:hAnsi="华文中宋" w:hint="eastAsia"/>
                <w:szCs w:val="21"/>
              </w:rPr>
              <w:t>9</w:t>
            </w:r>
          </w:p>
        </w:tc>
        <w:tc>
          <w:tcPr>
            <w:tcW w:w="2835" w:type="dxa"/>
            <w:vAlign w:val="center"/>
          </w:tcPr>
          <w:p w:rsidR="00B852FC" w:rsidRPr="00126129" w:rsidRDefault="00B852FC" w:rsidP="009238C0">
            <w:pPr>
              <w:spacing w:line="320" w:lineRule="exact"/>
              <w:rPr>
                <w:rFonts w:ascii="Arial" w:eastAsia="Arial Unicode MS" w:hAnsi="Arial" w:cs="Arial"/>
                <w:b/>
                <w:sz w:val="24"/>
                <w:szCs w:val="24"/>
              </w:rPr>
            </w:pPr>
            <w:r w:rsidRPr="00126129">
              <w:rPr>
                <w:rFonts w:ascii="Arial" w:eastAsia="Arial Unicode MS" w:hAnsi="Arial" w:cs="Arial"/>
                <w:b/>
                <w:sz w:val="24"/>
                <w:szCs w:val="24"/>
              </w:rPr>
              <w:t>CNCA-C11-12</w:t>
            </w:r>
            <w:r w:rsidRPr="00126129">
              <w:rPr>
                <w:rFonts w:ascii="Arial" w:eastAsia="Arial Unicode MS" w:hAnsi="Arial Unicode MS" w:cs="Arial"/>
                <w:b/>
                <w:sz w:val="24"/>
                <w:szCs w:val="24"/>
              </w:rPr>
              <w:t>：</w:t>
            </w:r>
            <w:r w:rsidRPr="00126129">
              <w:rPr>
                <w:rFonts w:ascii="Arial" w:eastAsia="Arial Unicode MS" w:hAnsi="Arial" w:cs="Arial"/>
                <w:b/>
                <w:sz w:val="24"/>
                <w:szCs w:val="24"/>
              </w:rPr>
              <w:t>2014</w:t>
            </w:r>
          </w:p>
        </w:tc>
        <w:tc>
          <w:tcPr>
            <w:tcW w:w="2519" w:type="dxa"/>
            <w:vAlign w:val="center"/>
          </w:tcPr>
          <w:p w:rsidR="00B852FC" w:rsidRPr="00126129" w:rsidRDefault="00B852FC" w:rsidP="009238C0">
            <w:pPr>
              <w:spacing w:line="320" w:lineRule="exact"/>
              <w:rPr>
                <w:rFonts w:ascii="宋体" w:hAnsi="宋体" w:cs="宋体"/>
                <w:kern w:val="0"/>
                <w:szCs w:val="21"/>
              </w:rPr>
            </w:pPr>
            <w:r w:rsidRPr="00126129">
              <w:rPr>
                <w:rFonts w:ascii="宋体" w:hAnsi="宋体" w:cs="宋体" w:hint="eastAsia"/>
                <w:kern w:val="0"/>
                <w:szCs w:val="21"/>
              </w:rPr>
              <w:t>汽车座椅及座椅头枕</w:t>
            </w:r>
          </w:p>
        </w:tc>
        <w:tc>
          <w:tcPr>
            <w:tcW w:w="3009" w:type="dxa"/>
            <w:vAlign w:val="center"/>
          </w:tcPr>
          <w:p w:rsidR="00B852FC" w:rsidRPr="00126129" w:rsidRDefault="00B852FC" w:rsidP="00FC451E">
            <w:pPr>
              <w:spacing w:line="320" w:lineRule="exact"/>
              <w:rPr>
                <w:rFonts w:ascii="Arial" w:eastAsia="黑体" w:hAnsi="Arial" w:cs="Arial"/>
                <w:b/>
                <w:kern w:val="0"/>
                <w:sz w:val="24"/>
                <w:szCs w:val="24"/>
              </w:rPr>
            </w:pPr>
            <w:r w:rsidRPr="00126129">
              <w:rPr>
                <w:rFonts w:ascii="Arial" w:eastAsia="黑体" w:hAnsi="Arial" w:cs="Arial"/>
                <w:b/>
                <w:kern w:val="0"/>
                <w:sz w:val="24"/>
                <w:szCs w:val="24"/>
              </w:rPr>
              <w:t>CNCA-02C-0</w:t>
            </w:r>
            <w:r w:rsidR="00FC451E" w:rsidRPr="00126129">
              <w:rPr>
                <w:rFonts w:ascii="Arial" w:eastAsia="黑体" w:hAnsi="Arial" w:cs="Arial" w:hint="eastAsia"/>
                <w:b/>
                <w:kern w:val="0"/>
                <w:sz w:val="24"/>
                <w:szCs w:val="24"/>
              </w:rPr>
              <w:t>63</w:t>
            </w:r>
            <w:r w:rsidRPr="00126129">
              <w:rPr>
                <w:rFonts w:ascii="Arial" w:eastAsia="黑体" w:hAnsi="Arial Rounded MT Bold" w:cs="Arial"/>
                <w:b/>
                <w:kern w:val="0"/>
                <w:sz w:val="24"/>
                <w:szCs w:val="24"/>
              </w:rPr>
              <w:t>：</w:t>
            </w:r>
            <w:r w:rsidRPr="00126129">
              <w:rPr>
                <w:rFonts w:ascii="Arial" w:eastAsia="黑体" w:hAnsi="Arial" w:cs="Arial"/>
                <w:b/>
                <w:kern w:val="0"/>
                <w:sz w:val="24"/>
                <w:szCs w:val="24"/>
              </w:rPr>
              <w:t>2005</w:t>
            </w:r>
          </w:p>
        </w:tc>
        <w:tc>
          <w:tcPr>
            <w:tcW w:w="2835" w:type="dxa"/>
            <w:vAlign w:val="center"/>
          </w:tcPr>
          <w:p w:rsidR="00B852FC" w:rsidRPr="009238C0" w:rsidRDefault="00B852FC" w:rsidP="009238C0">
            <w:pPr>
              <w:spacing w:line="320" w:lineRule="exact"/>
              <w:rPr>
                <w:rFonts w:ascii="宋体" w:hAnsi="宋体" w:cs="宋体"/>
                <w:kern w:val="0"/>
                <w:szCs w:val="21"/>
              </w:rPr>
            </w:pPr>
            <w:r w:rsidRPr="009238C0">
              <w:rPr>
                <w:rFonts w:ascii="宋体" w:hAnsi="宋体" w:cs="宋体" w:hint="eastAsia"/>
                <w:kern w:val="0"/>
                <w:szCs w:val="21"/>
              </w:rPr>
              <w:t>汽车座椅及座椅头枕</w:t>
            </w:r>
          </w:p>
        </w:tc>
        <w:tc>
          <w:tcPr>
            <w:tcW w:w="2487" w:type="dxa"/>
            <w:vAlign w:val="center"/>
          </w:tcPr>
          <w:p w:rsidR="00B852FC" w:rsidRPr="003D6B7C" w:rsidRDefault="00B852FC" w:rsidP="009238C0">
            <w:pPr>
              <w:spacing w:line="320" w:lineRule="exact"/>
              <w:rPr>
                <w:rFonts w:ascii="华文中宋" w:eastAsia="华文中宋" w:hAnsi="华文中宋"/>
                <w:sz w:val="24"/>
                <w:szCs w:val="24"/>
              </w:rPr>
            </w:pPr>
          </w:p>
        </w:tc>
      </w:tr>
    </w:tbl>
    <w:p w:rsidR="00875F6E" w:rsidRDefault="00875F6E" w:rsidP="00875F6E">
      <w:pPr>
        <w:rPr>
          <w:rFonts w:ascii="华文中宋" w:eastAsia="华文中宋" w:hAnsi="华文中宋"/>
          <w:sz w:val="28"/>
          <w:szCs w:val="28"/>
        </w:rPr>
      </w:pPr>
    </w:p>
    <w:p w:rsidR="000951FF" w:rsidRPr="000951FF" w:rsidRDefault="000951FF" w:rsidP="006911B5">
      <w:pPr>
        <w:rPr>
          <w:b/>
          <w:sz w:val="28"/>
          <w:szCs w:val="28"/>
        </w:rPr>
      </w:pPr>
      <w:r>
        <w:rPr>
          <w:rFonts w:ascii="华文中宋" w:eastAsia="华文中宋" w:hAnsi="华文中宋" w:hint="eastAsia"/>
          <w:sz w:val="28"/>
          <w:szCs w:val="28"/>
        </w:rPr>
        <w:lastRenderedPageBreak/>
        <w:t>附件2</w:t>
      </w:r>
      <w:r w:rsidRPr="000951FF">
        <w:rPr>
          <w:rFonts w:hint="eastAsia"/>
          <w:b/>
          <w:sz w:val="28"/>
          <w:szCs w:val="28"/>
        </w:rPr>
        <w:t>2014</w:t>
      </w:r>
      <w:r w:rsidRPr="000951FF">
        <w:rPr>
          <w:rFonts w:hint="eastAsia"/>
          <w:b/>
          <w:sz w:val="28"/>
          <w:szCs w:val="28"/>
        </w:rPr>
        <w:t>版实施规则新增</w:t>
      </w:r>
      <w:r w:rsidRPr="000951FF">
        <w:rPr>
          <w:rFonts w:hint="eastAsia"/>
          <w:b/>
          <w:sz w:val="28"/>
          <w:szCs w:val="28"/>
        </w:rPr>
        <w:t>/</w:t>
      </w:r>
      <w:r w:rsidRPr="000951FF">
        <w:rPr>
          <w:rFonts w:hint="eastAsia"/>
          <w:b/>
          <w:sz w:val="28"/>
          <w:szCs w:val="28"/>
        </w:rPr>
        <w:t>修订</w:t>
      </w:r>
      <w:r w:rsidR="006911B5">
        <w:rPr>
          <w:rFonts w:hint="eastAsia"/>
          <w:b/>
          <w:sz w:val="28"/>
          <w:szCs w:val="28"/>
        </w:rPr>
        <w:t>零部件</w:t>
      </w:r>
      <w:r w:rsidRPr="000951FF">
        <w:rPr>
          <w:rFonts w:hint="eastAsia"/>
          <w:b/>
          <w:sz w:val="28"/>
          <w:szCs w:val="28"/>
        </w:rPr>
        <w:t>标准实施要求</w:t>
      </w:r>
    </w:p>
    <w:p w:rsidR="000951FF" w:rsidRPr="000951FF" w:rsidRDefault="000951FF" w:rsidP="000951FF">
      <w:pPr>
        <w:spacing w:line="240" w:lineRule="auto"/>
        <w:jc w:val="center"/>
        <w:rPr>
          <w:b/>
        </w:rPr>
      </w:pPr>
    </w:p>
    <w:tbl>
      <w:tblPr>
        <w:tblStyle w:val="1"/>
        <w:tblW w:w="0" w:type="auto"/>
        <w:tblInd w:w="-176" w:type="dxa"/>
        <w:tblLayout w:type="fixed"/>
        <w:tblLook w:val="04A0" w:firstRow="1" w:lastRow="0" w:firstColumn="1" w:lastColumn="0" w:noHBand="0" w:noVBand="1"/>
      </w:tblPr>
      <w:tblGrid>
        <w:gridCol w:w="568"/>
        <w:gridCol w:w="1843"/>
        <w:gridCol w:w="1559"/>
        <w:gridCol w:w="2551"/>
        <w:gridCol w:w="1276"/>
        <w:gridCol w:w="1276"/>
        <w:gridCol w:w="2551"/>
        <w:gridCol w:w="2977"/>
      </w:tblGrid>
      <w:tr w:rsidR="000951FF" w:rsidRPr="000951FF" w:rsidTr="00D90BC9">
        <w:trPr>
          <w:trHeight w:val="729"/>
          <w:tblHeader/>
        </w:trPr>
        <w:tc>
          <w:tcPr>
            <w:tcW w:w="568" w:type="dxa"/>
            <w:vAlign w:val="center"/>
          </w:tcPr>
          <w:p w:rsidR="000951FF" w:rsidRPr="000951FF" w:rsidRDefault="000951FF" w:rsidP="000951FF">
            <w:pPr>
              <w:jc w:val="center"/>
              <w:rPr>
                <w:b/>
              </w:rPr>
            </w:pPr>
            <w:r w:rsidRPr="000951FF">
              <w:rPr>
                <w:rFonts w:hint="eastAsia"/>
                <w:b/>
              </w:rPr>
              <w:t>序号</w:t>
            </w:r>
          </w:p>
        </w:tc>
        <w:tc>
          <w:tcPr>
            <w:tcW w:w="1843" w:type="dxa"/>
            <w:vAlign w:val="center"/>
          </w:tcPr>
          <w:p w:rsidR="000951FF" w:rsidRPr="000951FF" w:rsidRDefault="000951FF" w:rsidP="000951FF">
            <w:pPr>
              <w:jc w:val="center"/>
              <w:rPr>
                <w:b/>
              </w:rPr>
            </w:pPr>
            <w:r w:rsidRPr="000951FF">
              <w:rPr>
                <w:rFonts w:hint="eastAsia"/>
                <w:b/>
              </w:rPr>
              <w:t>差异标准</w:t>
            </w:r>
          </w:p>
        </w:tc>
        <w:tc>
          <w:tcPr>
            <w:tcW w:w="1559" w:type="dxa"/>
            <w:vAlign w:val="center"/>
          </w:tcPr>
          <w:p w:rsidR="000951FF" w:rsidRPr="000951FF" w:rsidRDefault="000951FF" w:rsidP="000951FF">
            <w:pPr>
              <w:jc w:val="center"/>
              <w:rPr>
                <w:b/>
              </w:rPr>
            </w:pPr>
            <w:r w:rsidRPr="000951FF">
              <w:rPr>
                <w:rFonts w:hint="eastAsia"/>
                <w:b/>
              </w:rPr>
              <w:t>替代</w:t>
            </w:r>
            <w:r w:rsidRPr="000951FF">
              <w:rPr>
                <w:rFonts w:hint="eastAsia"/>
                <w:b/>
              </w:rPr>
              <w:t>/</w:t>
            </w:r>
            <w:r w:rsidRPr="000951FF">
              <w:rPr>
                <w:rFonts w:hint="eastAsia"/>
                <w:b/>
              </w:rPr>
              <w:t>新增</w:t>
            </w:r>
          </w:p>
        </w:tc>
        <w:tc>
          <w:tcPr>
            <w:tcW w:w="2551" w:type="dxa"/>
            <w:vAlign w:val="center"/>
          </w:tcPr>
          <w:p w:rsidR="000951FF" w:rsidRPr="000951FF" w:rsidRDefault="000951FF" w:rsidP="000951FF">
            <w:pPr>
              <w:jc w:val="center"/>
              <w:rPr>
                <w:b/>
              </w:rPr>
            </w:pPr>
            <w:r w:rsidRPr="000951FF">
              <w:rPr>
                <w:rFonts w:hint="eastAsia"/>
                <w:b/>
              </w:rPr>
              <w:t>标准名称</w:t>
            </w:r>
          </w:p>
        </w:tc>
        <w:tc>
          <w:tcPr>
            <w:tcW w:w="1276" w:type="dxa"/>
            <w:vAlign w:val="center"/>
          </w:tcPr>
          <w:p w:rsidR="000951FF" w:rsidRPr="000951FF" w:rsidRDefault="000951FF" w:rsidP="000951FF">
            <w:pPr>
              <w:jc w:val="center"/>
              <w:rPr>
                <w:b/>
              </w:rPr>
            </w:pPr>
            <w:r w:rsidRPr="000951FF">
              <w:rPr>
                <w:rFonts w:hint="eastAsia"/>
                <w:b/>
              </w:rPr>
              <w:t>发布日期</w:t>
            </w:r>
          </w:p>
        </w:tc>
        <w:tc>
          <w:tcPr>
            <w:tcW w:w="1276" w:type="dxa"/>
            <w:vAlign w:val="center"/>
          </w:tcPr>
          <w:p w:rsidR="000951FF" w:rsidRPr="000951FF" w:rsidRDefault="000951FF" w:rsidP="000951FF">
            <w:pPr>
              <w:jc w:val="center"/>
              <w:rPr>
                <w:b/>
              </w:rPr>
            </w:pPr>
            <w:r w:rsidRPr="000951FF">
              <w:rPr>
                <w:rFonts w:hint="eastAsia"/>
                <w:b/>
              </w:rPr>
              <w:t>实施日期</w:t>
            </w:r>
          </w:p>
        </w:tc>
        <w:tc>
          <w:tcPr>
            <w:tcW w:w="2551" w:type="dxa"/>
            <w:vAlign w:val="center"/>
          </w:tcPr>
          <w:p w:rsidR="000951FF" w:rsidRPr="000951FF" w:rsidRDefault="000951FF" w:rsidP="000951FF">
            <w:pPr>
              <w:jc w:val="center"/>
              <w:rPr>
                <w:b/>
              </w:rPr>
            </w:pPr>
            <w:r w:rsidRPr="000951FF">
              <w:rPr>
                <w:rFonts w:hint="eastAsia"/>
                <w:b/>
              </w:rPr>
              <w:t>标准过渡期要求</w:t>
            </w:r>
          </w:p>
        </w:tc>
        <w:tc>
          <w:tcPr>
            <w:tcW w:w="2977" w:type="dxa"/>
            <w:vAlign w:val="center"/>
          </w:tcPr>
          <w:p w:rsidR="000951FF" w:rsidRPr="000951FF" w:rsidRDefault="000951FF" w:rsidP="000951FF">
            <w:pPr>
              <w:jc w:val="center"/>
              <w:rPr>
                <w:b/>
              </w:rPr>
            </w:pPr>
            <w:r w:rsidRPr="000951FF">
              <w:rPr>
                <w:rFonts w:hint="eastAsia"/>
                <w:b/>
              </w:rPr>
              <w:t>认证要求</w:t>
            </w:r>
          </w:p>
        </w:tc>
      </w:tr>
      <w:tr w:rsidR="000951FF" w:rsidRPr="000951FF" w:rsidTr="00D90BC9">
        <w:tc>
          <w:tcPr>
            <w:tcW w:w="568" w:type="dxa"/>
            <w:vAlign w:val="center"/>
          </w:tcPr>
          <w:p w:rsidR="000951FF" w:rsidRPr="000951FF" w:rsidRDefault="003B566C" w:rsidP="000951FF">
            <w:pPr>
              <w:jc w:val="center"/>
            </w:pPr>
            <w:r>
              <w:rPr>
                <w:rFonts w:hint="eastAsia"/>
              </w:rPr>
              <w:t>1</w:t>
            </w:r>
          </w:p>
        </w:tc>
        <w:tc>
          <w:tcPr>
            <w:tcW w:w="1843" w:type="dxa"/>
            <w:vAlign w:val="center"/>
          </w:tcPr>
          <w:p w:rsidR="000951FF" w:rsidRPr="000951FF" w:rsidRDefault="000951FF" w:rsidP="000951FF">
            <w:pPr>
              <w:jc w:val="center"/>
            </w:pPr>
            <w:r w:rsidRPr="000951FF">
              <w:t>GB/T 30036</w:t>
            </w:r>
            <w:r w:rsidRPr="000951FF">
              <w:rPr>
                <w:rFonts w:hint="eastAsia"/>
              </w:rPr>
              <w:t>-2013</w:t>
            </w:r>
          </w:p>
        </w:tc>
        <w:tc>
          <w:tcPr>
            <w:tcW w:w="1559" w:type="dxa"/>
            <w:vAlign w:val="center"/>
          </w:tcPr>
          <w:p w:rsidR="000951FF" w:rsidRPr="000951FF" w:rsidRDefault="000951FF" w:rsidP="000951FF">
            <w:pPr>
              <w:jc w:val="center"/>
            </w:pPr>
            <w:r w:rsidRPr="000951FF">
              <w:rPr>
                <w:rFonts w:hint="eastAsia"/>
              </w:rPr>
              <w:t>新增</w:t>
            </w:r>
          </w:p>
        </w:tc>
        <w:tc>
          <w:tcPr>
            <w:tcW w:w="2551" w:type="dxa"/>
            <w:vAlign w:val="center"/>
          </w:tcPr>
          <w:p w:rsidR="000951FF" w:rsidRPr="000951FF" w:rsidRDefault="000951FF" w:rsidP="000951FF">
            <w:r w:rsidRPr="000951FF">
              <w:rPr>
                <w:rFonts w:hint="eastAsia"/>
              </w:rPr>
              <w:t>汽车用自适应前照明系统</w:t>
            </w:r>
          </w:p>
        </w:tc>
        <w:tc>
          <w:tcPr>
            <w:tcW w:w="1276" w:type="dxa"/>
            <w:vAlign w:val="center"/>
          </w:tcPr>
          <w:p w:rsidR="000951FF" w:rsidRPr="000951FF" w:rsidRDefault="000951FF" w:rsidP="000951FF">
            <w:pPr>
              <w:jc w:val="center"/>
            </w:pPr>
            <w:r w:rsidRPr="000951FF">
              <w:t>2013/11/27</w:t>
            </w:r>
          </w:p>
        </w:tc>
        <w:tc>
          <w:tcPr>
            <w:tcW w:w="1276" w:type="dxa"/>
            <w:vAlign w:val="center"/>
          </w:tcPr>
          <w:p w:rsidR="000951FF" w:rsidRPr="000951FF" w:rsidRDefault="000951FF" w:rsidP="000951FF">
            <w:pPr>
              <w:jc w:val="center"/>
            </w:pPr>
            <w:r w:rsidRPr="000951FF">
              <w:t>201</w:t>
            </w:r>
            <w:r w:rsidRPr="000951FF">
              <w:rPr>
                <w:rFonts w:hint="eastAsia"/>
              </w:rPr>
              <w:t>4</w:t>
            </w:r>
            <w:r w:rsidRPr="000951FF">
              <w:t>/0</w:t>
            </w:r>
            <w:r w:rsidRPr="000951FF">
              <w:rPr>
                <w:rFonts w:hint="eastAsia"/>
              </w:rPr>
              <w:t>7</w:t>
            </w:r>
            <w:r w:rsidRPr="000951FF">
              <w:t>/01</w:t>
            </w:r>
          </w:p>
        </w:tc>
        <w:tc>
          <w:tcPr>
            <w:tcW w:w="2551" w:type="dxa"/>
            <w:vAlign w:val="center"/>
          </w:tcPr>
          <w:p w:rsidR="000951FF" w:rsidRPr="000951FF" w:rsidRDefault="000951FF" w:rsidP="006911B5">
            <w:r w:rsidRPr="000951FF">
              <w:rPr>
                <w:rFonts w:hint="eastAsia"/>
                <w:color w:val="000000"/>
                <w:sz w:val="22"/>
              </w:rPr>
              <w:t>无</w:t>
            </w:r>
          </w:p>
        </w:tc>
        <w:tc>
          <w:tcPr>
            <w:tcW w:w="2977" w:type="dxa"/>
            <w:vAlign w:val="center"/>
          </w:tcPr>
          <w:p w:rsidR="000951FF" w:rsidRPr="000951FF" w:rsidRDefault="000951FF" w:rsidP="006911B5">
            <w:r w:rsidRPr="000951FF">
              <w:rPr>
                <w:rFonts w:hint="eastAsia"/>
                <w:color w:val="000000"/>
                <w:sz w:val="22"/>
              </w:rPr>
              <w:t>见“注”</w:t>
            </w:r>
          </w:p>
        </w:tc>
      </w:tr>
      <w:tr w:rsidR="000951FF" w:rsidRPr="000951FF" w:rsidTr="00D90BC9">
        <w:tc>
          <w:tcPr>
            <w:tcW w:w="568" w:type="dxa"/>
            <w:vAlign w:val="center"/>
          </w:tcPr>
          <w:p w:rsidR="000951FF" w:rsidRPr="000951FF" w:rsidRDefault="003B566C" w:rsidP="000951FF">
            <w:pPr>
              <w:jc w:val="center"/>
            </w:pPr>
            <w:r>
              <w:rPr>
                <w:rFonts w:hint="eastAsia"/>
              </w:rPr>
              <w:t>2</w:t>
            </w:r>
          </w:p>
        </w:tc>
        <w:tc>
          <w:tcPr>
            <w:tcW w:w="1843" w:type="dxa"/>
            <w:vAlign w:val="center"/>
          </w:tcPr>
          <w:p w:rsidR="000951FF" w:rsidRPr="000951FF" w:rsidRDefault="000951FF" w:rsidP="000951FF">
            <w:pPr>
              <w:jc w:val="center"/>
            </w:pPr>
            <w:r w:rsidRPr="000951FF">
              <w:t>GB/T 30511</w:t>
            </w:r>
            <w:r w:rsidRPr="000951FF">
              <w:rPr>
                <w:rFonts w:hint="eastAsia"/>
              </w:rPr>
              <w:t>-2014</w:t>
            </w:r>
          </w:p>
        </w:tc>
        <w:tc>
          <w:tcPr>
            <w:tcW w:w="1559" w:type="dxa"/>
            <w:vAlign w:val="center"/>
          </w:tcPr>
          <w:p w:rsidR="000951FF" w:rsidRPr="000951FF" w:rsidRDefault="000951FF" w:rsidP="000951FF">
            <w:pPr>
              <w:jc w:val="center"/>
            </w:pPr>
            <w:r w:rsidRPr="000951FF">
              <w:rPr>
                <w:rFonts w:hint="eastAsia"/>
              </w:rPr>
              <w:t>新增</w:t>
            </w:r>
          </w:p>
        </w:tc>
        <w:tc>
          <w:tcPr>
            <w:tcW w:w="2551" w:type="dxa"/>
            <w:vAlign w:val="center"/>
          </w:tcPr>
          <w:p w:rsidR="000951FF" w:rsidRPr="000951FF" w:rsidRDefault="000951FF" w:rsidP="000951FF">
            <w:r w:rsidRPr="000951FF">
              <w:rPr>
                <w:rFonts w:hint="eastAsia"/>
              </w:rPr>
              <w:t>汽车用角灯配光性能</w:t>
            </w:r>
          </w:p>
        </w:tc>
        <w:tc>
          <w:tcPr>
            <w:tcW w:w="1276" w:type="dxa"/>
            <w:vAlign w:val="center"/>
          </w:tcPr>
          <w:p w:rsidR="000951FF" w:rsidRPr="000951FF" w:rsidRDefault="000951FF" w:rsidP="000951FF">
            <w:pPr>
              <w:jc w:val="center"/>
            </w:pPr>
            <w:r w:rsidRPr="000951FF">
              <w:t>2014</w:t>
            </w:r>
            <w:r w:rsidRPr="000951FF">
              <w:rPr>
                <w:rFonts w:hint="eastAsia"/>
              </w:rPr>
              <w:t>/</w:t>
            </w:r>
            <w:r w:rsidRPr="000951FF">
              <w:t>02/19</w:t>
            </w:r>
          </w:p>
        </w:tc>
        <w:tc>
          <w:tcPr>
            <w:tcW w:w="1276" w:type="dxa"/>
            <w:vAlign w:val="center"/>
          </w:tcPr>
          <w:p w:rsidR="000951FF" w:rsidRPr="000951FF" w:rsidRDefault="000951FF" w:rsidP="000951FF">
            <w:pPr>
              <w:jc w:val="center"/>
            </w:pPr>
            <w:r w:rsidRPr="000951FF">
              <w:t>201</w:t>
            </w:r>
            <w:r w:rsidRPr="000951FF">
              <w:rPr>
                <w:rFonts w:hint="eastAsia"/>
              </w:rPr>
              <w:t>4</w:t>
            </w:r>
            <w:r w:rsidRPr="000951FF">
              <w:t>/0</w:t>
            </w:r>
            <w:r w:rsidRPr="000951FF">
              <w:rPr>
                <w:rFonts w:hint="eastAsia"/>
              </w:rPr>
              <w:t>6</w:t>
            </w:r>
            <w:r w:rsidRPr="000951FF">
              <w:t>/01</w:t>
            </w:r>
          </w:p>
        </w:tc>
        <w:tc>
          <w:tcPr>
            <w:tcW w:w="2551" w:type="dxa"/>
            <w:vAlign w:val="center"/>
          </w:tcPr>
          <w:p w:rsidR="000951FF" w:rsidRPr="000951FF" w:rsidRDefault="000951FF" w:rsidP="006911B5">
            <w:r w:rsidRPr="000951FF">
              <w:rPr>
                <w:rFonts w:hint="eastAsia"/>
                <w:color w:val="000000"/>
                <w:sz w:val="22"/>
              </w:rPr>
              <w:t>无</w:t>
            </w:r>
          </w:p>
        </w:tc>
        <w:tc>
          <w:tcPr>
            <w:tcW w:w="2977" w:type="dxa"/>
            <w:vAlign w:val="center"/>
          </w:tcPr>
          <w:p w:rsidR="000951FF" w:rsidRPr="000951FF" w:rsidRDefault="000951FF" w:rsidP="006911B5">
            <w:r w:rsidRPr="000951FF">
              <w:rPr>
                <w:rFonts w:hint="eastAsia"/>
                <w:color w:val="000000"/>
                <w:sz w:val="22"/>
              </w:rPr>
              <w:t>见“注”</w:t>
            </w:r>
          </w:p>
        </w:tc>
      </w:tr>
      <w:tr w:rsidR="000951FF" w:rsidRPr="000951FF" w:rsidTr="00D90BC9">
        <w:trPr>
          <w:trHeight w:val="852"/>
        </w:trPr>
        <w:tc>
          <w:tcPr>
            <w:tcW w:w="568" w:type="dxa"/>
            <w:vAlign w:val="center"/>
          </w:tcPr>
          <w:p w:rsidR="000951FF" w:rsidRPr="000951FF" w:rsidRDefault="003B566C" w:rsidP="000951FF">
            <w:pPr>
              <w:jc w:val="center"/>
            </w:pPr>
            <w:r>
              <w:rPr>
                <w:rFonts w:hint="eastAsia"/>
              </w:rPr>
              <w:t>3</w:t>
            </w:r>
          </w:p>
        </w:tc>
        <w:tc>
          <w:tcPr>
            <w:tcW w:w="1843" w:type="dxa"/>
            <w:vAlign w:val="center"/>
          </w:tcPr>
          <w:p w:rsidR="000951FF" w:rsidRPr="000951FF" w:rsidRDefault="000951FF" w:rsidP="000951FF">
            <w:pPr>
              <w:jc w:val="center"/>
            </w:pPr>
            <w:r w:rsidRPr="000951FF">
              <w:rPr>
                <w:rFonts w:hint="eastAsia"/>
              </w:rPr>
              <w:t>GB27887-2011</w:t>
            </w:r>
          </w:p>
        </w:tc>
        <w:tc>
          <w:tcPr>
            <w:tcW w:w="1559" w:type="dxa"/>
            <w:vAlign w:val="center"/>
          </w:tcPr>
          <w:p w:rsidR="000951FF" w:rsidRPr="000951FF" w:rsidRDefault="000951FF" w:rsidP="000951FF">
            <w:pPr>
              <w:jc w:val="center"/>
            </w:pPr>
            <w:r w:rsidRPr="000951FF">
              <w:rPr>
                <w:rFonts w:hint="eastAsia"/>
              </w:rPr>
              <w:t>新增</w:t>
            </w:r>
          </w:p>
        </w:tc>
        <w:tc>
          <w:tcPr>
            <w:tcW w:w="2551" w:type="dxa"/>
            <w:vAlign w:val="center"/>
          </w:tcPr>
          <w:p w:rsidR="000951FF" w:rsidRPr="000951FF" w:rsidRDefault="000951FF" w:rsidP="000951FF">
            <w:r w:rsidRPr="000951FF">
              <w:rPr>
                <w:rFonts w:hint="eastAsia"/>
              </w:rPr>
              <w:t>机动车儿童乘员用约束系统</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2011</w:t>
            </w:r>
            <w:r w:rsidRPr="000951FF">
              <w:rPr>
                <w:rFonts w:ascii="ËÎÌå" w:hAnsi="ËÎÌå" w:cs="ËÎÌå"/>
                <w:kern w:val="0"/>
                <w:szCs w:val="21"/>
              </w:rPr>
              <w:t>/12/30</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2012/07/01</w:t>
            </w:r>
          </w:p>
        </w:tc>
        <w:tc>
          <w:tcPr>
            <w:tcW w:w="2551" w:type="dxa"/>
            <w:vAlign w:val="center"/>
          </w:tcPr>
          <w:p w:rsidR="000951FF" w:rsidRPr="000951FF" w:rsidRDefault="000951FF" w:rsidP="006911B5">
            <w:r w:rsidRPr="000951FF">
              <w:rPr>
                <w:rFonts w:hint="eastAsia"/>
                <w:sz w:val="22"/>
              </w:rPr>
              <w:t>无</w:t>
            </w:r>
          </w:p>
        </w:tc>
        <w:tc>
          <w:tcPr>
            <w:tcW w:w="2977" w:type="dxa"/>
            <w:vAlign w:val="center"/>
          </w:tcPr>
          <w:p w:rsidR="000951FF" w:rsidRPr="000951FF" w:rsidRDefault="000951FF" w:rsidP="006911B5">
            <w:r w:rsidRPr="000951FF">
              <w:rPr>
                <w:rFonts w:hint="eastAsia"/>
              </w:rPr>
              <w:t>按质检总局国家认监委</w:t>
            </w:r>
            <w:r w:rsidRPr="000951FF">
              <w:rPr>
                <w:rFonts w:hint="eastAsia"/>
              </w:rPr>
              <w:t>2014</w:t>
            </w:r>
            <w:r w:rsidRPr="000951FF">
              <w:rPr>
                <w:rFonts w:hint="eastAsia"/>
              </w:rPr>
              <w:t>年第</w:t>
            </w:r>
            <w:r w:rsidRPr="000951FF">
              <w:rPr>
                <w:rFonts w:hint="eastAsia"/>
              </w:rPr>
              <w:t>6</w:t>
            </w:r>
            <w:r w:rsidRPr="000951FF">
              <w:rPr>
                <w:rFonts w:hint="eastAsia"/>
              </w:rPr>
              <w:t>号联合公告的</w:t>
            </w:r>
            <w:r w:rsidRPr="000951FF">
              <w:t>要求执行</w:t>
            </w:r>
          </w:p>
        </w:tc>
      </w:tr>
      <w:tr w:rsidR="00261F4C" w:rsidRPr="000951FF" w:rsidTr="00D90BC9">
        <w:tc>
          <w:tcPr>
            <w:tcW w:w="568" w:type="dxa"/>
            <w:vAlign w:val="center"/>
          </w:tcPr>
          <w:p w:rsidR="00261F4C" w:rsidRPr="000951FF" w:rsidRDefault="00261F4C" w:rsidP="000951FF">
            <w:pPr>
              <w:jc w:val="center"/>
            </w:pPr>
            <w:r>
              <w:rPr>
                <w:rFonts w:hint="eastAsia"/>
              </w:rPr>
              <w:t>4</w:t>
            </w:r>
          </w:p>
        </w:tc>
        <w:tc>
          <w:tcPr>
            <w:tcW w:w="1843" w:type="dxa"/>
            <w:vAlign w:val="center"/>
          </w:tcPr>
          <w:p w:rsidR="00261F4C" w:rsidRPr="000951FF" w:rsidRDefault="00261F4C" w:rsidP="000951FF">
            <w:pPr>
              <w:jc w:val="center"/>
            </w:pPr>
            <w:r w:rsidRPr="000951FF">
              <w:t>GB 15084-2013</w:t>
            </w:r>
          </w:p>
        </w:tc>
        <w:tc>
          <w:tcPr>
            <w:tcW w:w="1559" w:type="dxa"/>
            <w:vAlign w:val="center"/>
          </w:tcPr>
          <w:p w:rsidR="00261F4C" w:rsidRPr="000951FF" w:rsidRDefault="00261F4C" w:rsidP="000951FF">
            <w:pPr>
              <w:jc w:val="center"/>
            </w:pPr>
            <w:r w:rsidRPr="000951FF">
              <w:t>GB 15084-2006</w:t>
            </w:r>
          </w:p>
        </w:tc>
        <w:tc>
          <w:tcPr>
            <w:tcW w:w="2551" w:type="dxa"/>
            <w:vAlign w:val="center"/>
          </w:tcPr>
          <w:p w:rsidR="00261F4C" w:rsidRPr="000951FF" w:rsidRDefault="00261F4C" w:rsidP="000951FF">
            <w:r w:rsidRPr="000951FF">
              <w:rPr>
                <w:rFonts w:hint="eastAsia"/>
              </w:rPr>
              <w:t>机动车辆间接视野装置性能和安装要求</w:t>
            </w:r>
          </w:p>
        </w:tc>
        <w:tc>
          <w:tcPr>
            <w:tcW w:w="1276" w:type="dxa"/>
            <w:vAlign w:val="center"/>
          </w:tcPr>
          <w:p w:rsidR="00261F4C" w:rsidRPr="000951FF" w:rsidRDefault="00261F4C" w:rsidP="000951FF">
            <w:pPr>
              <w:jc w:val="center"/>
              <w:rPr>
                <w:rFonts w:ascii="ËÎÌå" w:hAnsi="ËÎÌå" w:cs="ËÎÌå"/>
                <w:kern w:val="0"/>
                <w:szCs w:val="21"/>
              </w:rPr>
            </w:pPr>
            <w:r w:rsidRPr="000951FF">
              <w:rPr>
                <w:rFonts w:ascii="ËÎÌå" w:hAnsi="ËÎÌå" w:cs="ËÎÌå"/>
                <w:kern w:val="0"/>
                <w:szCs w:val="21"/>
              </w:rPr>
              <w:t>2013/9/18</w:t>
            </w:r>
          </w:p>
        </w:tc>
        <w:tc>
          <w:tcPr>
            <w:tcW w:w="1276" w:type="dxa"/>
            <w:vAlign w:val="center"/>
          </w:tcPr>
          <w:p w:rsidR="00261F4C" w:rsidRPr="000951FF" w:rsidRDefault="00261F4C" w:rsidP="000951FF">
            <w:pPr>
              <w:jc w:val="center"/>
              <w:rPr>
                <w:rFonts w:ascii="ËÎÌå" w:hAnsi="ËÎÌå" w:cs="ËÎÌå"/>
                <w:kern w:val="0"/>
                <w:szCs w:val="21"/>
              </w:rPr>
            </w:pPr>
            <w:r w:rsidRPr="000951FF">
              <w:rPr>
                <w:rFonts w:ascii="ËÎÌå" w:hAnsi="ËÎÌå" w:cs="ËÎÌå"/>
                <w:kern w:val="0"/>
                <w:szCs w:val="21"/>
              </w:rPr>
              <w:t>2014/7/1</w:t>
            </w:r>
          </w:p>
        </w:tc>
        <w:tc>
          <w:tcPr>
            <w:tcW w:w="2551" w:type="dxa"/>
            <w:vAlign w:val="center"/>
          </w:tcPr>
          <w:p w:rsidR="00261F4C" w:rsidRPr="000951FF" w:rsidRDefault="00261F4C" w:rsidP="006911B5">
            <w:r w:rsidRPr="000951FF">
              <w:rPr>
                <w:rFonts w:hint="eastAsia"/>
              </w:rPr>
              <w:t>对于新的产品，自本标准实施之日起开始执行；对于已的产品，自本标准实施之日起第</w:t>
            </w:r>
            <w:r w:rsidRPr="000951FF">
              <w:rPr>
                <w:rFonts w:hint="eastAsia"/>
              </w:rPr>
              <w:t>13</w:t>
            </w:r>
            <w:r w:rsidRPr="000951FF">
              <w:rPr>
                <w:rFonts w:hint="eastAsia"/>
              </w:rPr>
              <w:t>个月开始执行。</w:t>
            </w:r>
          </w:p>
        </w:tc>
        <w:tc>
          <w:tcPr>
            <w:tcW w:w="2977" w:type="dxa"/>
            <w:vAlign w:val="center"/>
          </w:tcPr>
          <w:p w:rsidR="00261F4C" w:rsidRPr="00126129" w:rsidRDefault="00261F4C" w:rsidP="00DB0B21">
            <w:r w:rsidRPr="00126129">
              <w:rPr>
                <w:rFonts w:hint="eastAsia"/>
              </w:rPr>
              <w:t>新车型或新产品，自</w:t>
            </w:r>
            <w:r w:rsidRPr="00126129">
              <w:rPr>
                <w:rFonts w:hint="eastAsia"/>
              </w:rPr>
              <w:t>2</w:t>
            </w:r>
            <w:r w:rsidRPr="00126129">
              <w:t>01</w:t>
            </w:r>
            <w:r w:rsidRPr="00126129">
              <w:rPr>
                <w:rFonts w:hint="eastAsia"/>
              </w:rPr>
              <w:t>5</w:t>
            </w:r>
            <w:r w:rsidRPr="00126129">
              <w:rPr>
                <w:rFonts w:hint="eastAsia"/>
              </w:rPr>
              <w:t>年</w:t>
            </w:r>
            <w:r w:rsidRPr="00126129">
              <w:rPr>
                <w:rFonts w:hint="eastAsia"/>
              </w:rPr>
              <w:t>1</w:t>
            </w:r>
            <w:r w:rsidRPr="00126129">
              <w:rPr>
                <w:rFonts w:hint="eastAsia"/>
              </w:rPr>
              <w:t>月</w:t>
            </w:r>
            <w:r w:rsidRPr="00126129">
              <w:rPr>
                <w:rFonts w:hint="eastAsia"/>
              </w:rPr>
              <w:t>1</w:t>
            </w:r>
            <w:r w:rsidRPr="00126129">
              <w:rPr>
                <w:rFonts w:hint="eastAsia"/>
              </w:rPr>
              <w:t>日起开始实施；已获证零部件产品截止至</w:t>
            </w:r>
            <w:r w:rsidRPr="00126129">
              <w:rPr>
                <w:rFonts w:hint="eastAsia"/>
              </w:rPr>
              <w:t>2015</w:t>
            </w:r>
            <w:r w:rsidRPr="00126129">
              <w:rPr>
                <w:rFonts w:hint="eastAsia"/>
              </w:rPr>
              <w:t>年</w:t>
            </w:r>
            <w:r w:rsidRPr="00126129">
              <w:rPr>
                <w:rFonts w:hint="eastAsia"/>
              </w:rPr>
              <w:t>7</w:t>
            </w:r>
            <w:r w:rsidRPr="00126129">
              <w:rPr>
                <w:rFonts w:hint="eastAsia"/>
              </w:rPr>
              <w:t>月</w:t>
            </w:r>
            <w:r w:rsidRPr="00126129">
              <w:rPr>
                <w:rFonts w:hint="eastAsia"/>
              </w:rPr>
              <w:t>1</w:t>
            </w:r>
            <w:r w:rsidRPr="00126129">
              <w:rPr>
                <w:rFonts w:hint="eastAsia"/>
              </w:rPr>
              <w:t>日</w:t>
            </w:r>
            <w:r w:rsidRPr="00126129">
              <w:rPr>
                <w:rFonts w:hint="eastAsia"/>
                <w:sz w:val="22"/>
              </w:rPr>
              <w:t>应完成证书转换；已获证整车产品</w:t>
            </w:r>
            <w:r w:rsidRPr="00126129">
              <w:rPr>
                <w:rFonts w:hint="eastAsia"/>
              </w:rPr>
              <w:t>截止至</w:t>
            </w:r>
            <w:r w:rsidRPr="00126129">
              <w:rPr>
                <w:rFonts w:hint="eastAsia"/>
              </w:rPr>
              <w:t>2015</w:t>
            </w:r>
            <w:r w:rsidRPr="00126129">
              <w:rPr>
                <w:rFonts w:hint="eastAsia"/>
              </w:rPr>
              <w:t>年</w:t>
            </w:r>
            <w:r w:rsidRPr="00126129">
              <w:rPr>
                <w:rFonts w:hint="eastAsia"/>
              </w:rPr>
              <w:t>12</w:t>
            </w:r>
            <w:r w:rsidRPr="00126129">
              <w:rPr>
                <w:rFonts w:hint="eastAsia"/>
              </w:rPr>
              <w:t>月</w:t>
            </w:r>
            <w:r w:rsidRPr="00126129">
              <w:rPr>
                <w:rFonts w:hint="eastAsia"/>
              </w:rPr>
              <w:t>31</w:t>
            </w:r>
            <w:r w:rsidRPr="00126129">
              <w:rPr>
                <w:rFonts w:hint="eastAsia"/>
              </w:rPr>
              <w:t>日</w:t>
            </w:r>
            <w:r w:rsidRPr="00126129">
              <w:rPr>
                <w:rFonts w:hint="eastAsia"/>
                <w:sz w:val="22"/>
              </w:rPr>
              <w:t>应完成证书转换</w:t>
            </w:r>
          </w:p>
        </w:tc>
      </w:tr>
      <w:tr w:rsidR="000951FF" w:rsidRPr="000951FF" w:rsidTr="00D90BC9">
        <w:trPr>
          <w:trHeight w:val="1297"/>
        </w:trPr>
        <w:tc>
          <w:tcPr>
            <w:tcW w:w="568" w:type="dxa"/>
            <w:vAlign w:val="center"/>
          </w:tcPr>
          <w:p w:rsidR="000951FF" w:rsidRPr="000951FF" w:rsidRDefault="003B566C" w:rsidP="000951FF">
            <w:pPr>
              <w:jc w:val="center"/>
            </w:pPr>
            <w:r>
              <w:rPr>
                <w:rFonts w:hint="eastAsia"/>
              </w:rPr>
              <w:t>5</w:t>
            </w:r>
          </w:p>
        </w:tc>
        <w:tc>
          <w:tcPr>
            <w:tcW w:w="1843" w:type="dxa"/>
            <w:vAlign w:val="center"/>
          </w:tcPr>
          <w:p w:rsidR="000951FF" w:rsidRPr="000951FF" w:rsidRDefault="000951FF" w:rsidP="000951FF">
            <w:pPr>
              <w:jc w:val="center"/>
            </w:pPr>
            <w:r w:rsidRPr="000951FF">
              <w:rPr>
                <w:rFonts w:hint="eastAsia"/>
              </w:rPr>
              <w:t>GB 1508</w:t>
            </w:r>
            <w:r w:rsidRPr="000951FF">
              <w:t>6</w:t>
            </w:r>
            <w:r w:rsidRPr="000951FF">
              <w:rPr>
                <w:rFonts w:hint="eastAsia"/>
              </w:rPr>
              <w:t>-2013</w:t>
            </w:r>
          </w:p>
        </w:tc>
        <w:tc>
          <w:tcPr>
            <w:tcW w:w="1559" w:type="dxa"/>
            <w:vAlign w:val="center"/>
          </w:tcPr>
          <w:p w:rsidR="000951FF" w:rsidRPr="000951FF" w:rsidRDefault="000951FF" w:rsidP="000951FF">
            <w:pPr>
              <w:jc w:val="center"/>
            </w:pPr>
            <w:r w:rsidRPr="000951FF">
              <w:rPr>
                <w:rFonts w:hint="eastAsia"/>
              </w:rPr>
              <w:t>GB 15086-2006</w:t>
            </w:r>
          </w:p>
        </w:tc>
        <w:tc>
          <w:tcPr>
            <w:tcW w:w="2551" w:type="dxa"/>
            <w:vAlign w:val="center"/>
          </w:tcPr>
          <w:p w:rsidR="000951FF" w:rsidRPr="000951FF" w:rsidRDefault="000951FF" w:rsidP="000951FF">
            <w:r w:rsidRPr="000951FF">
              <w:rPr>
                <w:rFonts w:hint="eastAsia"/>
              </w:rPr>
              <w:t>汽车门锁及车门保持件的性能要求和试验方法</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2013/9/18</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w:t>
            </w:r>
            <w:r w:rsidRPr="000951FF">
              <w:rPr>
                <w:rFonts w:ascii="ËÎÌå" w:hAnsi="ËÎÌå" w:cs="ËÎÌå"/>
                <w:kern w:val="0"/>
                <w:szCs w:val="21"/>
              </w:rPr>
              <w:t>5</w:t>
            </w:r>
            <w:r w:rsidRPr="000951FF">
              <w:rPr>
                <w:rFonts w:ascii="ËÎÌå" w:hAnsi="ËÎÌå" w:cs="ËÎÌå" w:hint="eastAsia"/>
                <w:kern w:val="0"/>
                <w:szCs w:val="21"/>
              </w:rPr>
              <w:t>/</w:t>
            </w:r>
            <w:r w:rsidRPr="000951FF">
              <w:rPr>
                <w:rFonts w:ascii="ËÎÌå" w:hAnsi="ËÎÌå" w:cs="ËÎÌå"/>
                <w:kern w:val="0"/>
                <w:szCs w:val="21"/>
              </w:rPr>
              <w:t>1</w:t>
            </w:r>
            <w:r w:rsidRPr="000951FF">
              <w:rPr>
                <w:rFonts w:ascii="ËÎÌå" w:hAnsi="ËÎÌå" w:cs="ËÎÌå" w:hint="eastAsia"/>
                <w:kern w:val="0"/>
                <w:szCs w:val="21"/>
              </w:rPr>
              <w:t>/1</w:t>
            </w:r>
          </w:p>
        </w:tc>
        <w:tc>
          <w:tcPr>
            <w:tcW w:w="2551" w:type="dxa"/>
            <w:vAlign w:val="center"/>
          </w:tcPr>
          <w:p w:rsidR="000951FF" w:rsidRPr="000951FF" w:rsidRDefault="000951FF" w:rsidP="006911B5">
            <w:r w:rsidRPr="000951FF">
              <w:rPr>
                <w:rFonts w:hint="eastAsia"/>
              </w:rPr>
              <w:t>对于新的产品，自本标准实施之日起开始执行；对于已的产品，自本标准实施之日起第</w:t>
            </w:r>
            <w:r w:rsidRPr="000951FF">
              <w:rPr>
                <w:rFonts w:hint="eastAsia"/>
              </w:rPr>
              <w:t>13</w:t>
            </w:r>
            <w:r w:rsidRPr="000951FF">
              <w:rPr>
                <w:rFonts w:hint="eastAsia"/>
              </w:rPr>
              <w:t>个月开始执行。</w:t>
            </w:r>
          </w:p>
        </w:tc>
        <w:tc>
          <w:tcPr>
            <w:tcW w:w="2977" w:type="dxa"/>
            <w:vAlign w:val="center"/>
          </w:tcPr>
          <w:p w:rsidR="000951FF" w:rsidRPr="000951FF" w:rsidRDefault="000951FF" w:rsidP="006911B5">
            <w:r w:rsidRPr="000951FF">
              <w:rPr>
                <w:rFonts w:hint="eastAsia"/>
                <w:color w:val="000000"/>
                <w:sz w:val="22"/>
              </w:rPr>
              <w:t>见“注”</w:t>
            </w:r>
          </w:p>
        </w:tc>
      </w:tr>
      <w:tr w:rsidR="00FE2FCA" w:rsidRPr="000951FF" w:rsidTr="00D90BC9">
        <w:trPr>
          <w:trHeight w:val="1117"/>
        </w:trPr>
        <w:tc>
          <w:tcPr>
            <w:tcW w:w="568" w:type="dxa"/>
            <w:vAlign w:val="center"/>
          </w:tcPr>
          <w:p w:rsidR="00FE2FCA" w:rsidRPr="000951FF" w:rsidRDefault="00FE2FCA" w:rsidP="000951FF">
            <w:pPr>
              <w:jc w:val="center"/>
            </w:pPr>
            <w:r>
              <w:rPr>
                <w:rFonts w:hint="eastAsia"/>
              </w:rPr>
              <w:t>6</w:t>
            </w:r>
          </w:p>
        </w:tc>
        <w:tc>
          <w:tcPr>
            <w:tcW w:w="1843" w:type="dxa"/>
            <w:vAlign w:val="center"/>
          </w:tcPr>
          <w:p w:rsidR="00FE2FCA" w:rsidRPr="000951FF" w:rsidRDefault="006C20A4" w:rsidP="000951FF">
            <w:pPr>
              <w:jc w:val="center"/>
            </w:pPr>
            <w:hyperlink r:id="rId10" w:history="1">
              <w:r w:rsidR="00FE2FCA" w:rsidRPr="000951FF">
                <w:rPr>
                  <w:rFonts w:hint="eastAsia"/>
                </w:rPr>
                <w:t>GB 13057-2014</w:t>
              </w:r>
            </w:hyperlink>
          </w:p>
        </w:tc>
        <w:tc>
          <w:tcPr>
            <w:tcW w:w="1559" w:type="dxa"/>
            <w:vAlign w:val="center"/>
          </w:tcPr>
          <w:p w:rsidR="00FE2FCA" w:rsidRPr="000951FF" w:rsidRDefault="00FE2FCA" w:rsidP="000951FF">
            <w:pPr>
              <w:jc w:val="center"/>
            </w:pPr>
            <w:r w:rsidRPr="000951FF">
              <w:rPr>
                <w:rFonts w:hint="eastAsia"/>
              </w:rPr>
              <w:t>GB 13057-2003</w:t>
            </w:r>
          </w:p>
        </w:tc>
        <w:tc>
          <w:tcPr>
            <w:tcW w:w="2551" w:type="dxa"/>
            <w:vAlign w:val="center"/>
          </w:tcPr>
          <w:p w:rsidR="00FE2FCA" w:rsidRPr="000951FF" w:rsidRDefault="00FE2FCA" w:rsidP="000951FF">
            <w:r w:rsidRPr="000951FF">
              <w:rPr>
                <w:rFonts w:hint="eastAsia"/>
              </w:rPr>
              <w:t>客车座椅及其车辆固定件的强度</w:t>
            </w:r>
          </w:p>
        </w:tc>
        <w:tc>
          <w:tcPr>
            <w:tcW w:w="1276" w:type="dxa"/>
            <w:vAlign w:val="center"/>
          </w:tcPr>
          <w:p w:rsidR="00FE2FCA" w:rsidRPr="000951FF" w:rsidRDefault="00FE2FCA" w:rsidP="000951FF">
            <w:pPr>
              <w:jc w:val="center"/>
              <w:rPr>
                <w:rFonts w:ascii="ËÎÌå" w:hAnsi="ËÎÌå" w:cs="ËÎÌå"/>
                <w:kern w:val="0"/>
                <w:szCs w:val="21"/>
              </w:rPr>
            </w:pPr>
            <w:r w:rsidRPr="000951FF">
              <w:rPr>
                <w:rFonts w:ascii="ËÎÌå" w:hAnsi="ËÎÌå" w:cs="ËÎÌå" w:hint="eastAsia"/>
                <w:kern w:val="0"/>
                <w:szCs w:val="21"/>
              </w:rPr>
              <w:t>2013/10/10</w:t>
            </w:r>
          </w:p>
        </w:tc>
        <w:tc>
          <w:tcPr>
            <w:tcW w:w="1276" w:type="dxa"/>
            <w:vAlign w:val="center"/>
          </w:tcPr>
          <w:p w:rsidR="00FE2FCA" w:rsidRPr="000951FF" w:rsidRDefault="00FE2FCA" w:rsidP="000951FF">
            <w:pPr>
              <w:jc w:val="center"/>
              <w:rPr>
                <w:rFonts w:ascii="ËÎÌå" w:hAnsi="ËÎÌå" w:cs="ËÎÌå"/>
                <w:kern w:val="0"/>
                <w:szCs w:val="21"/>
              </w:rPr>
            </w:pPr>
            <w:r w:rsidRPr="000951FF">
              <w:rPr>
                <w:rFonts w:ascii="ËÎÌå" w:hAnsi="ËÎÌå" w:cs="ËÎÌå"/>
                <w:kern w:val="0"/>
                <w:szCs w:val="21"/>
              </w:rPr>
              <w:t>2015</w:t>
            </w:r>
            <w:r w:rsidRPr="000951FF">
              <w:rPr>
                <w:rFonts w:ascii="ËÎÌå" w:hAnsi="ËÎÌå" w:cs="ËÎÌå" w:hint="eastAsia"/>
                <w:kern w:val="0"/>
                <w:szCs w:val="21"/>
              </w:rPr>
              <w:t>/</w:t>
            </w:r>
            <w:r w:rsidRPr="000951FF">
              <w:rPr>
                <w:rFonts w:ascii="ËÎÌå" w:hAnsi="ËÎÌå" w:cs="ËÎÌå"/>
                <w:kern w:val="0"/>
                <w:szCs w:val="21"/>
              </w:rPr>
              <w:t>07</w:t>
            </w:r>
            <w:r w:rsidRPr="000951FF">
              <w:rPr>
                <w:rFonts w:ascii="ËÎÌå" w:hAnsi="ËÎÌå" w:cs="ËÎÌå" w:hint="eastAsia"/>
                <w:kern w:val="0"/>
                <w:szCs w:val="21"/>
              </w:rPr>
              <w:t>/</w:t>
            </w:r>
            <w:r w:rsidRPr="000951FF">
              <w:rPr>
                <w:rFonts w:ascii="ËÎÌå" w:hAnsi="ËÎÌå" w:cs="ËÎÌå"/>
                <w:kern w:val="0"/>
                <w:szCs w:val="21"/>
              </w:rPr>
              <w:t>01</w:t>
            </w:r>
          </w:p>
        </w:tc>
        <w:tc>
          <w:tcPr>
            <w:tcW w:w="2551" w:type="dxa"/>
            <w:vAlign w:val="center"/>
          </w:tcPr>
          <w:p w:rsidR="00FE2FCA" w:rsidRPr="00126129" w:rsidRDefault="00FE2FCA" w:rsidP="006911B5">
            <w:r w:rsidRPr="00126129">
              <w:rPr>
                <w:rFonts w:hint="eastAsia"/>
              </w:rPr>
              <w:t>已获许可</w:t>
            </w:r>
            <w:r w:rsidRPr="00126129">
              <w:rPr>
                <w:rFonts w:hint="eastAsia"/>
              </w:rPr>
              <w:t>/</w:t>
            </w:r>
            <w:r w:rsidRPr="00126129">
              <w:rPr>
                <w:rFonts w:hint="eastAsia"/>
              </w:rPr>
              <w:t>认证自实施后第</w:t>
            </w:r>
            <w:r w:rsidRPr="00126129">
              <w:rPr>
                <w:rFonts w:hint="eastAsia"/>
              </w:rPr>
              <w:t>13</w:t>
            </w:r>
            <w:r w:rsidRPr="00126129">
              <w:rPr>
                <w:rFonts w:hint="eastAsia"/>
              </w:rPr>
              <w:t>个月开始执行</w:t>
            </w:r>
          </w:p>
        </w:tc>
        <w:tc>
          <w:tcPr>
            <w:tcW w:w="2977" w:type="dxa"/>
            <w:vAlign w:val="center"/>
          </w:tcPr>
          <w:p w:rsidR="00FE2FCA" w:rsidRPr="0063584D" w:rsidRDefault="00FE2FCA" w:rsidP="00FE2FCA">
            <w:r w:rsidRPr="007D0153">
              <w:rPr>
                <w:rFonts w:hint="eastAsia"/>
              </w:rPr>
              <w:t>新车型或新产品，自</w:t>
            </w:r>
            <w:r w:rsidRPr="007D0153">
              <w:rPr>
                <w:rFonts w:hint="eastAsia"/>
              </w:rPr>
              <w:t>2015</w:t>
            </w:r>
            <w:r w:rsidRPr="007D0153">
              <w:rPr>
                <w:rFonts w:hint="eastAsia"/>
              </w:rPr>
              <w:t>年</w:t>
            </w:r>
            <w:r w:rsidRPr="007D0153">
              <w:rPr>
                <w:rFonts w:hint="eastAsia"/>
              </w:rPr>
              <w:t>7</w:t>
            </w:r>
            <w:r w:rsidRPr="007D0153">
              <w:rPr>
                <w:rFonts w:hint="eastAsia"/>
              </w:rPr>
              <w:t>月</w:t>
            </w:r>
            <w:r w:rsidRPr="007D0153">
              <w:rPr>
                <w:rFonts w:hint="eastAsia"/>
              </w:rPr>
              <w:t>1</w:t>
            </w:r>
            <w:r w:rsidRPr="007D0153">
              <w:rPr>
                <w:rFonts w:hint="eastAsia"/>
              </w:rPr>
              <w:t>日起开始实施；已获证车型及产品截止至</w:t>
            </w:r>
            <w:r w:rsidRPr="007D0153">
              <w:rPr>
                <w:rFonts w:hint="eastAsia"/>
              </w:rPr>
              <w:t>2016</w:t>
            </w:r>
            <w:r w:rsidRPr="007D0153">
              <w:rPr>
                <w:rFonts w:hint="eastAsia"/>
              </w:rPr>
              <w:t>年</w:t>
            </w:r>
            <w:r w:rsidRPr="007D0153">
              <w:rPr>
                <w:rFonts w:hint="eastAsia"/>
              </w:rPr>
              <w:t>7</w:t>
            </w:r>
            <w:r w:rsidRPr="007D0153">
              <w:rPr>
                <w:rFonts w:hint="eastAsia"/>
              </w:rPr>
              <w:t>月</w:t>
            </w:r>
            <w:r w:rsidRPr="007D0153">
              <w:rPr>
                <w:rFonts w:hint="eastAsia"/>
              </w:rPr>
              <w:t>1</w:t>
            </w:r>
            <w:r w:rsidRPr="007D0153">
              <w:rPr>
                <w:rFonts w:hint="eastAsia"/>
              </w:rPr>
              <w:t>日应完成证书转换。</w:t>
            </w:r>
          </w:p>
        </w:tc>
      </w:tr>
      <w:tr w:rsidR="000951FF" w:rsidRPr="000951FF" w:rsidTr="00D90BC9">
        <w:trPr>
          <w:trHeight w:val="1376"/>
        </w:trPr>
        <w:tc>
          <w:tcPr>
            <w:tcW w:w="568" w:type="dxa"/>
            <w:vAlign w:val="center"/>
          </w:tcPr>
          <w:p w:rsidR="000951FF" w:rsidRPr="000951FF" w:rsidRDefault="003B566C" w:rsidP="000951FF">
            <w:pPr>
              <w:jc w:val="center"/>
            </w:pPr>
            <w:r>
              <w:rPr>
                <w:rFonts w:hint="eastAsia"/>
              </w:rPr>
              <w:lastRenderedPageBreak/>
              <w:t>7</w:t>
            </w:r>
          </w:p>
        </w:tc>
        <w:tc>
          <w:tcPr>
            <w:tcW w:w="1843" w:type="dxa"/>
            <w:vAlign w:val="center"/>
          </w:tcPr>
          <w:p w:rsidR="000951FF" w:rsidRPr="000951FF" w:rsidRDefault="000951FF" w:rsidP="000951FF">
            <w:pPr>
              <w:jc w:val="center"/>
            </w:pPr>
            <w:r w:rsidRPr="000951FF">
              <w:rPr>
                <w:rFonts w:hint="eastAsia"/>
              </w:rPr>
              <w:t>GB</w:t>
            </w:r>
            <w:r w:rsidRPr="000951FF">
              <w:t>14166-2013</w:t>
            </w:r>
          </w:p>
        </w:tc>
        <w:tc>
          <w:tcPr>
            <w:tcW w:w="1559" w:type="dxa"/>
            <w:vAlign w:val="center"/>
          </w:tcPr>
          <w:p w:rsidR="000951FF" w:rsidRPr="000951FF" w:rsidRDefault="000951FF" w:rsidP="000951FF">
            <w:pPr>
              <w:jc w:val="center"/>
            </w:pPr>
            <w:r w:rsidRPr="000951FF">
              <w:t>GB14166-2003</w:t>
            </w:r>
          </w:p>
        </w:tc>
        <w:tc>
          <w:tcPr>
            <w:tcW w:w="2551" w:type="dxa"/>
            <w:vAlign w:val="center"/>
          </w:tcPr>
          <w:p w:rsidR="000951FF" w:rsidRPr="000951FF" w:rsidRDefault="000951FF" w:rsidP="000951FF">
            <w:r w:rsidRPr="000951FF">
              <w:rPr>
                <w:rFonts w:hint="eastAsia"/>
              </w:rPr>
              <w:t>机动车乘员用安全带、约束系统、儿童约束系统和</w:t>
            </w:r>
            <w:r w:rsidRPr="000951FF">
              <w:rPr>
                <w:rFonts w:hint="eastAsia"/>
              </w:rPr>
              <w:t>ISOFIX</w:t>
            </w:r>
            <w:r w:rsidRPr="000951FF">
              <w:rPr>
                <w:rFonts w:hint="eastAsia"/>
              </w:rPr>
              <w:t>儿童约束系统</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2013/05/07</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2014/01/01</w:t>
            </w:r>
          </w:p>
        </w:tc>
        <w:tc>
          <w:tcPr>
            <w:tcW w:w="2551" w:type="dxa"/>
            <w:vAlign w:val="center"/>
          </w:tcPr>
          <w:p w:rsidR="000951FF" w:rsidRPr="000951FF" w:rsidRDefault="000951FF" w:rsidP="006911B5">
            <w:r w:rsidRPr="000951FF">
              <w:rPr>
                <w:rFonts w:hint="eastAsia"/>
              </w:rPr>
              <w:t>新车型，自</w:t>
            </w:r>
            <w:r w:rsidRPr="000951FF">
              <w:rPr>
                <w:rFonts w:hint="eastAsia"/>
              </w:rPr>
              <w:t>2</w:t>
            </w:r>
            <w:r w:rsidRPr="000951FF">
              <w:t>014</w:t>
            </w:r>
            <w:r w:rsidRPr="000951FF">
              <w:rPr>
                <w:rFonts w:hint="eastAsia"/>
              </w:rPr>
              <w:t>年</w:t>
            </w:r>
            <w:r w:rsidRPr="000951FF">
              <w:rPr>
                <w:rFonts w:hint="eastAsia"/>
              </w:rPr>
              <w:t>1</w:t>
            </w:r>
            <w:r w:rsidRPr="000951FF">
              <w:rPr>
                <w:rFonts w:hint="eastAsia"/>
              </w:rPr>
              <w:t>月</w:t>
            </w:r>
            <w:r w:rsidRPr="000951FF">
              <w:rPr>
                <w:rFonts w:hint="eastAsia"/>
              </w:rPr>
              <w:t>1</w:t>
            </w:r>
            <w:r w:rsidRPr="000951FF">
              <w:rPr>
                <w:rFonts w:hint="eastAsia"/>
              </w:rPr>
              <w:t>日起开始实施；在生产车型</w:t>
            </w:r>
            <w:r w:rsidRPr="000951FF">
              <w:rPr>
                <w:rFonts w:hint="eastAsia"/>
              </w:rPr>
              <w:t>(</w:t>
            </w:r>
            <w:r w:rsidRPr="000951FF">
              <w:rPr>
                <w:rFonts w:hint="eastAsia"/>
              </w:rPr>
              <w:t>及产品</w:t>
            </w:r>
            <w:r w:rsidRPr="000951FF">
              <w:rPr>
                <w:rFonts w:hint="eastAsia"/>
              </w:rPr>
              <w:t xml:space="preserve">) </w:t>
            </w:r>
            <w:r w:rsidRPr="000951FF">
              <w:rPr>
                <w:rFonts w:hint="eastAsia"/>
              </w:rPr>
              <w:t>，自</w:t>
            </w:r>
            <w:r w:rsidRPr="000951FF">
              <w:rPr>
                <w:rFonts w:hint="eastAsia"/>
              </w:rPr>
              <w:t>2017</w:t>
            </w:r>
            <w:r w:rsidRPr="000951FF">
              <w:rPr>
                <w:rFonts w:hint="eastAsia"/>
              </w:rPr>
              <w:t>年</w:t>
            </w:r>
            <w:r w:rsidRPr="000951FF">
              <w:rPr>
                <w:rFonts w:hint="eastAsia"/>
              </w:rPr>
              <w:t>1</w:t>
            </w:r>
            <w:r w:rsidRPr="000951FF">
              <w:rPr>
                <w:rFonts w:hint="eastAsia"/>
              </w:rPr>
              <w:t>月</w:t>
            </w:r>
            <w:r w:rsidRPr="000951FF">
              <w:rPr>
                <w:rFonts w:hint="eastAsia"/>
              </w:rPr>
              <w:t>1</w:t>
            </w:r>
            <w:r w:rsidRPr="000951FF">
              <w:rPr>
                <w:rFonts w:hint="eastAsia"/>
              </w:rPr>
              <w:t>日起开始实施。</w:t>
            </w:r>
          </w:p>
        </w:tc>
        <w:tc>
          <w:tcPr>
            <w:tcW w:w="2977" w:type="dxa"/>
            <w:vAlign w:val="center"/>
          </w:tcPr>
          <w:p w:rsidR="000951FF" w:rsidRPr="000951FF" w:rsidRDefault="000951FF" w:rsidP="006911B5">
            <w:r w:rsidRPr="000951FF">
              <w:rPr>
                <w:rFonts w:hint="eastAsia"/>
              </w:rPr>
              <w:t>新车型或新产品，自</w:t>
            </w:r>
            <w:r w:rsidRPr="000951FF">
              <w:rPr>
                <w:rFonts w:hint="eastAsia"/>
              </w:rPr>
              <w:t>2</w:t>
            </w:r>
            <w:r w:rsidRPr="000951FF">
              <w:t>01</w:t>
            </w:r>
            <w:r w:rsidRPr="000951FF">
              <w:rPr>
                <w:rFonts w:hint="eastAsia"/>
              </w:rPr>
              <w:t>5</w:t>
            </w:r>
            <w:r w:rsidRPr="000951FF">
              <w:rPr>
                <w:rFonts w:hint="eastAsia"/>
              </w:rPr>
              <w:t>年</w:t>
            </w:r>
            <w:r w:rsidRPr="000951FF">
              <w:rPr>
                <w:rFonts w:hint="eastAsia"/>
              </w:rPr>
              <w:t>1</w:t>
            </w:r>
            <w:r w:rsidRPr="000951FF">
              <w:rPr>
                <w:rFonts w:hint="eastAsia"/>
              </w:rPr>
              <w:t>月</w:t>
            </w:r>
            <w:r w:rsidRPr="000951FF">
              <w:rPr>
                <w:rFonts w:hint="eastAsia"/>
              </w:rPr>
              <w:t>1</w:t>
            </w:r>
            <w:r w:rsidRPr="000951FF">
              <w:rPr>
                <w:rFonts w:hint="eastAsia"/>
              </w:rPr>
              <w:t>日起开始实施；已获证车型及产品截止至</w:t>
            </w:r>
            <w:r w:rsidRPr="000951FF">
              <w:rPr>
                <w:rFonts w:hint="eastAsia"/>
              </w:rPr>
              <w:t>2017</w:t>
            </w:r>
            <w:r w:rsidRPr="000951FF">
              <w:rPr>
                <w:rFonts w:hint="eastAsia"/>
              </w:rPr>
              <w:t>年</w:t>
            </w:r>
            <w:r w:rsidRPr="000951FF">
              <w:rPr>
                <w:rFonts w:hint="eastAsia"/>
              </w:rPr>
              <w:t>1</w:t>
            </w:r>
            <w:r w:rsidRPr="000951FF">
              <w:rPr>
                <w:rFonts w:hint="eastAsia"/>
              </w:rPr>
              <w:t>月</w:t>
            </w:r>
            <w:r w:rsidRPr="000951FF">
              <w:rPr>
                <w:rFonts w:hint="eastAsia"/>
              </w:rPr>
              <w:t>1</w:t>
            </w:r>
            <w:r w:rsidRPr="000951FF">
              <w:rPr>
                <w:rFonts w:hint="eastAsia"/>
              </w:rPr>
              <w:t>日</w:t>
            </w:r>
            <w:r w:rsidRPr="000951FF">
              <w:rPr>
                <w:rFonts w:hint="eastAsia"/>
                <w:color w:val="000000"/>
                <w:sz w:val="22"/>
              </w:rPr>
              <w:t>应完成证书转换。</w:t>
            </w:r>
          </w:p>
        </w:tc>
      </w:tr>
      <w:tr w:rsidR="000951FF" w:rsidRPr="000951FF" w:rsidTr="00D90BC9">
        <w:tc>
          <w:tcPr>
            <w:tcW w:w="568" w:type="dxa"/>
            <w:vAlign w:val="center"/>
          </w:tcPr>
          <w:p w:rsidR="000951FF" w:rsidRPr="000951FF" w:rsidRDefault="003B566C" w:rsidP="000951FF">
            <w:pPr>
              <w:jc w:val="center"/>
            </w:pPr>
            <w:r>
              <w:rPr>
                <w:rFonts w:hint="eastAsia"/>
              </w:rPr>
              <w:t>8</w:t>
            </w:r>
          </w:p>
        </w:tc>
        <w:tc>
          <w:tcPr>
            <w:tcW w:w="1843" w:type="dxa"/>
            <w:vAlign w:val="center"/>
          </w:tcPr>
          <w:p w:rsidR="000951FF" w:rsidRPr="000951FF" w:rsidRDefault="000951FF" w:rsidP="000951FF">
            <w:pPr>
              <w:jc w:val="center"/>
            </w:pPr>
            <w:r w:rsidRPr="000951FF">
              <w:rPr>
                <w:rFonts w:hint="eastAsia"/>
              </w:rPr>
              <w:t>GB18099-2013</w:t>
            </w:r>
          </w:p>
        </w:tc>
        <w:tc>
          <w:tcPr>
            <w:tcW w:w="1559" w:type="dxa"/>
            <w:vAlign w:val="center"/>
          </w:tcPr>
          <w:p w:rsidR="000951FF" w:rsidRPr="000951FF" w:rsidRDefault="000951FF" w:rsidP="000951FF">
            <w:pPr>
              <w:jc w:val="center"/>
            </w:pPr>
            <w:r w:rsidRPr="000951FF">
              <w:t>GB18099-2000</w:t>
            </w:r>
          </w:p>
        </w:tc>
        <w:tc>
          <w:tcPr>
            <w:tcW w:w="2551" w:type="dxa"/>
            <w:vAlign w:val="center"/>
          </w:tcPr>
          <w:p w:rsidR="000951FF" w:rsidRPr="000951FF" w:rsidRDefault="000951FF" w:rsidP="000951FF">
            <w:r w:rsidRPr="000951FF">
              <w:rPr>
                <w:rFonts w:hint="eastAsia"/>
              </w:rPr>
              <w:t>机动车及挂车侧标志灯配光性能</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2013/9/18</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w:t>
            </w:r>
            <w:r w:rsidRPr="000951FF">
              <w:rPr>
                <w:rFonts w:ascii="ËÎÌå" w:hAnsi="ËÎÌå" w:cs="ËÎÌå"/>
                <w:kern w:val="0"/>
                <w:szCs w:val="21"/>
              </w:rPr>
              <w:t>4</w:t>
            </w:r>
            <w:r w:rsidRPr="000951FF">
              <w:rPr>
                <w:rFonts w:ascii="ËÎÌå" w:hAnsi="ËÎÌå" w:cs="ËÎÌå" w:hint="eastAsia"/>
                <w:kern w:val="0"/>
                <w:szCs w:val="21"/>
              </w:rPr>
              <w:t>/</w:t>
            </w:r>
            <w:r w:rsidRPr="000951FF">
              <w:rPr>
                <w:rFonts w:ascii="ËÎÌå" w:hAnsi="ËÎÌå" w:cs="ËÎÌå"/>
                <w:kern w:val="0"/>
                <w:szCs w:val="21"/>
              </w:rPr>
              <w:t>7</w:t>
            </w:r>
            <w:r w:rsidRPr="000951FF">
              <w:rPr>
                <w:rFonts w:ascii="ËÎÌå" w:hAnsi="ËÎÌå" w:cs="ËÎÌå" w:hint="eastAsia"/>
                <w:kern w:val="0"/>
                <w:szCs w:val="21"/>
              </w:rPr>
              <w:t>/1</w:t>
            </w:r>
          </w:p>
        </w:tc>
        <w:tc>
          <w:tcPr>
            <w:tcW w:w="2551" w:type="dxa"/>
          </w:tcPr>
          <w:p w:rsidR="000951FF" w:rsidRPr="000951FF" w:rsidRDefault="000951FF" w:rsidP="000951FF">
            <w:pPr>
              <w:rPr>
                <w:color w:val="000000"/>
                <w:sz w:val="22"/>
              </w:rPr>
            </w:pPr>
            <w:r w:rsidRPr="000951FF">
              <w:rPr>
                <w:rFonts w:hint="eastAsia"/>
                <w:color w:val="000000"/>
                <w:sz w:val="22"/>
              </w:rPr>
              <w:t>本标准</w:t>
            </w:r>
            <w:r w:rsidRPr="000951FF">
              <w:rPr>
                <w:color w:val="000000"/>
                <w:sz w:val="22"/>
              </w:rPr>
              <w:t>自实施之日起，新申请型式</w:t>
            </w:r>
            <w:r w:rsidRPr="000951FF">
              <w:rPr>
                <w:rFonts w:hint="eastAsia"/>
                <w:color w:val="000000"/>
                <w:sz w:val="22"/>
              </w:rPr>
              <w:t>检</w:t>
            </w:r>
            <w:r w:rsidRPr="000951FF">
              <w:rPr>
                <w:color w:val="000000"/>
                <w:sz w:val="22"/>
              </w:rPr>
              <w:t>验的产品应符合本标准。在</w:t>
            </w:r>
            <w:r w:rsidRPr="000951FF">
              <w:rPr>
                <w:rFonts w:hint="eastAsia"/>
                <w:color w:val="000000"/>
                <w:sz w:val="22"/>
              </w:rPr>
              <w:t>标准</w:t>
            </w:r>
            <w:r w:rsidRPr="000951FF">
              <w:rPr>
                <w:color w:val="000000"/>
                <w:sz w:val="22"/>
              </w:rPr>
              <w:t>实施之日</w:t>
            </w:r>
            <w:r w:rsidRPr="000951FF">
              <w:rPr>
                <w:rFonts w:hint="eastAsia"/>
                <w:color w:val="000000"/>
                <w:sz w:val="22"/>
              </w:rPr>
              <w:t>前</w:t>
            </w:r>
            <w:r w:rsidRPr="000951FF">
              <w:rPr>
                <w:color w:val="000000"/>
                <w:sz w:val="22"/>
              </w:rPr>
              <w:t>已通过型式</w:t>
            </w:r>
            <w:r w:rsidRPr="000951FF">
              <w:rPr>
                <w:rFonts w:hint="eastAsia"/>
                <w:color w:val="000000"/>
                <w:sz w:val="22"/>
              </w:rPr>
              <w:t>检</w:t>
            </w:r>
            <w:r w:rsidRPr="000951FF">
              <w:rPr>
                <w:color w:val="000000"/>
                <w:sz w:val="22"/>
              </w:rPr>
              <w:t>验的产品</w:t>
            </w:r>
            <w:r w:rsidRPr="000951FF">
              <w:rPr>
                <w:rFonts w:hint="eastAsia"/>
                <w:color w:val="000000"/>
                <w:sz w:val="22"/>
              </w:rPr>
              <w:t>，</w:t>
            </w:r>
            <w:r w:rsidRPr="000951FF">
              <w:rPr>
                <w:color w:val="000000"/>
                <w:sz w:val="22"/>
              </w:rPr>
              <w:t>给予</w:t>
            </w:r>
            <w:r w:rsidRPr="000951FF">
              <w:rPr>
                <w:rFonts w:hint="eastAsia"/>
                <w:color w:val="000000"/>
                <w:sz w:val="22"/>
              </w:rPr>
              <w:t>24</w:t>
            </w:r>
            <w:r w:rsidRPr="000951FF">
              <w:rPr>
                <w:rFonts w:hint="eastAsia"/>
                <w:color w:val="000000"/>
                <w:sz w:val="22"/>
              </w:rPr>
              <w:t>个月</w:t>
            </w:r>
            <w:r w:rsidRPr="000951FF">
              <w:rPr>
                <w:color w:val="000000"/>
                <w:sz w:val="22"/>
              </w:rPr>
              <w:t>的过渡期</w:t>
            </w:r>
            <w:r w:rsidRPr="000951FF">
              <w:rPr>
                <w:rFonts w:hint="eastAsia"/>
                <w:color w:val="000000"/>
                <w:sz w:val="22"/>
              </w:rPr>
              <w:t>。</w:t>
            </w:r>
          </w:p>
        </w:tc>
        <w:tc>
          <w:tcPr>
            <w:tcW w:w="2977" w:type="dxa"/>
            <w:vAlign w:val="center"/>
          </w:tcPr>
          <w:p w:rsidR="000951FF" w:rsidRPr="000951FF" w:rsidRDefault="000951FF" w:rsidP="000951FF">
            <w:r w:rsidRPr="000951FF">
              <w:rPr>
                <w:rFonts w:hint="eastAsia"/>
              </w:rPr>
              <w:t>新车型或新产品，自</w:t>
            </w:r>
            <w:r w:rsidRPr="000951FF">
              <w:rPr>
                <w:rFonts w:hint="eastAsia"/>
              </w:rPr>
              <w:t>2</w:t>
            </w:r>
            <w:r w:rsidRPr="000951FF">
              <w:t>01</w:t>
            </w:r>
            <w:r w:rsidRPr="000951FF">
              <w:rPr>
                <w:rFonts w:hint="eastAsia"/>
              </w:rPr>
              <w:t>5</w:t>
            </w:r>
            <w:r w:rsidRPr="000951FF">
              <w:rPr>
                <w:rFonts w:hint="eastAsia"/>
              </w:rPr>
              <w:t>年</w:t>
            </w:r>
            <w:r w:rsidRPr="000951FF">
              <w:rPr>
                <w:rFonts w:hint="eastAsia"/>
              </w:rPr>
              <w:t>1</w:t>
            </w:r>
            <w:r w:rsidRPr="000951FF">
              <w:rPr>
                <w:rFonts w:hint="eastAsia"/>
              </w:rPr>
              <w:t>月</w:t>
            </w:r>
            <w:r w:rsidRPr="000951FF">
              <w:rPr>
                <w:rFonts w:hint="eastAsia"/>
              </w:rPr>
              <w:t>1</w:t>
            </w:r>
            <w:r w:rsidRPr="000951FF">
              <w:rPr>
                <w:rFonts w:hint="eastAsia"/>
              </w:rPr>
              <w:t>日起开始实施；已获证产品截止至</w:t>
            </w:r>
            <w:r w:rsidRPr="000951FF">
              <w:rPr>
                <w:rFonts w:hint="eastAsia"/>
              </w:rPr>
              <w:t>2016</w:t>
            </w:r>
            <w:r w:rsidRPr="000951FF">
              <w:rPr>
                <w:rFonts w:hint="eastAsia"/>
              </w:rPr>
              <w:t>年</w:t>
            </w:r>
            <w:r w:rsidRPr="000951FF">
              <w:rPr>
                <w:rFonts w:hint="eastAsia"/>
              </w:rPr>
              <w:t>7</w:t>
            </w:r>
            <w:r w:rsidRPr="000951FF">
              <w:rPr>
                <w:rFonts w:hint="eastAsia"/>
              </w:rPr>
              <w:t>月</w:t>
            </w:r>
            <w:r w:rsidRPr="000951FF">
              <w:rPr>
                <w:rFonts w:hint="eastAsia"/>
              </w:rPr>
              <w:t>1</w:t>
            </w:r>
            <w:r w:rsidRPr="000951FF">
              <w:rPr>
                <w:rFonts w:hint="eastAsia"/>
              </w:rPr>
              <w:t>日</w:t>
            </w:r>
            <w:r w:rsidRPr="000951FF">
              <w:rPr>
                <w:rFonts w:hint="eastAsia"/>
                <w:color w:val="000000"/>
                <w:sz w:val="22"/>
              </w:rPr>
              <w:t>应完成证书转换；</w:t>
            </w:r>
          </w:p>
        </w:tc>
      </w:tr>
      <w:tr w:rsidR="000951FF" w:rsidRPr="000951FF" w:rsidTr="00D90BC9">
        <w:tc>
          <w:tcPr>
            <w:tcW w:w="568" w:type="dxa"/>
            <w:vAlign w:val="center"/>
          </w:tcPr>
          <w:p w:rsidR="000951FF" w:rsidRPr="000951FF" w:rsidRDefault="003B566C" w:rsidP="000951FF">
            <w:pPr>
              <w:jc w:val="center"/>
            </w:pPr>
            <w:r>
              <w:rPr>
                <w:rFonts w:hint="eastAsia"/>
              </w:rPr>
              <w:t>9</w:t>
            </w:r>
          </w:p>
        </w:tc>
        <w:tc>
          <w:tcPr>
            <w:tcW w:w="1843" w:type="dxa"/>
            <w:vAlign w:val="center"/>
          </w:tcPr>
          <w:p w:rsidR="000951FF" w:rsidRPr="000951FF" w:rsidRDefault="000951FF" w:rsidP="000951FF">
            <w:pPr>
              <w:jc w:val="center"/>
            </w:pPr>
            <w:r w:rsidRPr="000951FF">
              <w:rPr>
                <w:rFonts w:hint="eastAsia"/>
              </w:rPr>
              <w:t>GB18409-2013</w:t>
            </w:r>
          </w:p>
        </w:tc>
        <w:tc>
          <w:tcPr>
            <w:tcW w:w="1559" w:type="dxa"/>
            <w:vAlign w:val="center"/>
          </w:tcPr>
          <w:p w:rsidR="000951FF" w:rsidRPr="000951FF" w:rsidRDefault="000951FF" w:rsidP="000951FF">
            <w:pPr>
              <w:jc w:val="center"/>
            </w:pPr>
            <w:r w:rsidRPr="000951FF">
              <w:t>GB18409-2001</w:t>
            </w:r>
          </w:p>
        </w:tc>
        <w:tc>
          <w:tcPr>
            <w:tcW w:w="2551" w:type="dxa"/>
            <w:vAlign w:val="center"/>
          </w:tcPr>
          <w:p w:rsidR="000951FF" w:rsidRPr="000951FF" w:rsidRDefault="000951FF" w:rsidP="000951FF">
            <w:r w:rsidRPr="000951FF">
              <w:rPr>
                <w:rFonts w:hint="eastAsia"/>
              </w:rPr>
              <w:t>汽车驻车灯配光性能</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2013/9/18</w:t>
            </w:r>
          </w:p>
        </w:tc>
        <w:tc>
          <w:tcPr>
            <w:tcW w:w="1276" w:type="dxa"/>
            <w:vAlign w:val="center"/>
          </w:tcPr>
          <w:p w:rsidR="000951FF" w:rsidRPr="000951FF" w:rsidRDefault="000951FF" w:rsidP="000951FF">
            <w:pPr>
              <w:jc w:val="center"/>
              <w:rPr>
                <w:rFonts w:ascii="ËÎÌå" w:hAnsi="ËÎÌå" w:cs="ËÎÌå"/>
                <w:kern w:val="0"/>
                <w:szCs w:val="21"/>
              </w:rPr>
            </w:pPr>
            <w:r w:rsidRPr="000951FF">
              <w:rPr>
                <w:rFonts w:ascii="ËÎÌå" w:hAnsi="ËÎÌå" w:cs="ËÎÌå" w:hint="eastAsia"/>
                <w:kern w:val="0"/>
                <w:szCs w:val="21"/>
              </w:rPr>
              <w:t>201</w:t>
            </w:r>
            <w:r w:rsidRPr="000951FF">
              <w:rPr>
                <w:rFonts w:ascii="ËÎÌå" w:hAnsi="ËÎÌå" w:cs="ËÎÌå"/>
                <w:kern w:val="0"/>
                <w:szCs w:val="21"/>
              </w:rPr>
              <w:t>4</w:t>
            </w:r>
            <w:r w:rsidRPr="000951FF">
              <w:rPr>
                <w:rFonts w:ascii="ËÎÌå" w:hAnsi="ËÎÌå" w:cs="ËÎÌå" w:hint="eastAsia"/>
                <w:kern w:val="0"/>
                <w:szCs w:val="21"/>
              </w:rPr>
              <w:t>/</w:t>
            </w:r>
            <w:r w:rsidRPr="000951FF">
              <w:rPr>
                <w:rFonts w:ascii="ËÎÌå" w:hAnsi="ËÎÌå" w:cs="ËÎÌå"/>
                <w:kern w:val="0"/>
                <w:szCs w:val="21"/>
              </w:rPr>
              <w:t>7</w:t>
            </w:r>
            <w:r w:rsidRPr="000951FF">
              <w:rPr>
                <w:rFonts w:ascii="ËÎÌå" w:hAnsi="ËÎÌå" w:cs="ËÎÌå" w:hint="eastAsia"/>
                <w:kern w:val="0"/>
                <w:szCs w:val="21"/>
              </w:rPr>
              <w:t>/1</w:t>
            </w:r>
          </w:p>
        </w:tc>
        <w:tc>
          <w:tcPr>
            <w:tcW w:w="2551" w:type="dxa"/>
          </w:tcPr>
          <w:p w:rsidR="000951FF" w:rsidRPr="000951FF" w:rsidRDefault="000951FF" w:rsidP="000951FF">
            <w:pPr>
              <w:rPr>
                <w:color w:val="000000"/>
                <w:sz w:val="22"/>
              </w:rPr>
            </w:pPr>
            <w:r w:rsidRPr="000951FF">
              <w:rPr>
                <w:color w:val="000000"/>
                <w:sz w:val="22"/>
              </w:rPr>
              <w:t>自</w:t>
            </w:r>
            <w:r w:rsidRPr="000951FF">
              <w:rPr>
                <w:rFonts w:hint="eastAsia"/>
                <w:color w:val="000000"/>
                <w:sz w:val="22"/>
              </w:rPr>
              <w:t>标准</w:t>
            </w:r>
            <w:r w:rsidRPr="000951FF">
              <w:rPr>
                <w:color w:val="000000"/>
                <w:sz w:val="22"/>
              </w:rPr>
              <w:t>实施之日起，新申请型式</w:t>
            </w:r>
            <w:r w:rsidRPr="000951FF">
              <w:rPr>
                <w:rFonts w:hint="eastAsia"/>
                <w:color w:val="000000"/>
                <w:sz w:val="22"/>
              </w:rPr>
              <w:t>检</w:t>
            </w:r>
            <w:r w:rsidRPr="000951FF">
              <w:rPr>
                <w:color w:val="000000"/>
                <w:sz w:val="22"/>
              </w:rPr>
              <w:t>验的产品应符合本标准</w:t>
            </w:r>
            <w:r w:rsidRPr="000951FF">
              <w:rPr>
                <w:rFonts w:hint="eastAsia"/>
                <w:color w:val="000000"/>
                <w:sz w:val="22"/>
              </w:rPr>
              <w:t>；对于标准</w:t>
            </w:r>
            <w:r w:rsidRPr="000951FF">
              <w:rPr>
                <w:color w:val="000000"/>
                <w:sz w:val="22"/>
              </w:rPr>
              <w:t>实施之日</w:t>
            </w:r>
            <w:r w:rsidRPr="000951FF">
              <w:rPr>
                <w:rFonts w:hint="eastAsia"/>
                <w:color w:val="000000"/>
                <w:sz w:val="22"/>
              </w:rPr>
              <w:t>前</w:t>
            </w:r>
            <w:r w:rsidRPr="000951FF">
              <w:rPr>
                <w:color w:val="000000"/>
                <w:sz w:val="22"/>
              </w:rPr>
              <w:t>已通过型式</w:t>
            </w:r>
            <w:r w:rsidRPr="000951FF">
              <w:rPr>
                <w:rFonts w:hint="eastAsia"/>
                <w:color w:val="000000"/>
                <w:sz w:val="22"/>
              </w:rPr>
              <w:t>检</w:t>
            </w:r>
            <w:r w:rsidRPr="000951FF">
              <w:rPr>
                <w:color w:val="000000"/>
                <w:sz w:val="22"/>
              </w:rPr>
              <w:t>验的产品</w:t>
            </w:r>
            <w:r w:rsidRPr="000951FF">
              <w:rPr>
                <w:rFonts w:hint="eastAsia"/>
                <w:color w:val="000000"/>
                <w:sz w:val="22"/>
              </w:rPr>
              <w:t>，对照</w:t>
            </w:r>
            <w:r w:rsidRPr="000951FF">
              <w:rPr>
                <w:color w:val="000000"/>
                <w:sz w:val="22"/>
              </w:rPr>
              <w:t>本版标准相应规定如有不符，给予</w:t>
            </w:r>
            <w:r w:rsidRPr="000951FF">
              <w:rPr>
                <w:rFonts w:hint="eastAsia"/>
                <w:color w:val="000000"/>
                <w:sz w:val="22"/>
              </w:rPr>
              <w:t>24</w:t>
            </w:r>
            <w:r w:rsidRPr="000951FF">
              <w:rPr>
                <w:rFonts w:hint="eastAsia"/>
                <w:color w:val="000000"/>
                <w:sz w:val="22"/>
              </w:rPr>
              <w:t>个月</w:t>
            </w:r>
            <w:r w:rsidRPr="000951FF">
              <w:rPr>
                <w:color w:val="000000"/>
                <w:sz w:val="22"/>
              </w:rPr>
              <w:t>的过渡期</w:t>
            </w:r>
            <w:r w:rsidRPr="000951FF">
              <w:rPr>
                <w:rFonts w:hint="eastAsia"/>
                <w:color w:val="000000"/>
                <w:sz w:val="22"/>
              </w:rPr>
              <w:t>。</w:t>
            </w:r>
          </w:p>
        </w:tc>
        <w:tc>
          <w:tcPr>
            <w:tcW w:w="2977" w:type="dxa"/>
            <w:vAlign w:val="center"/>
          </w:tcPr>
          <w:p w:rsidR="000951FF" w:rsidRPr="000951FF" w:rsidRDefault="000951FF" w:rsidP="000951FF">
            <w:r w:rsidRPr="000951FF">
              <w:rPr>
                <w:rFonts w:hint="eastAsia"/>
              </w:rPr>
              <w:t>新车型或新产品，自</w:t>
            </w:r>
            <w:r w:rsidRPr="000951FF">
              <w:rPr>
                <w:rFonts w:hint="eastAsia"/>
              </w:rPr>
              <w:t>2</w:t>
            </w:r>
            <w:r w:rsidRPr="000951FF">
              <w:t>01</w:t>
            </w:r>
            <w:r w:rsidRPr="000951FF">
              <w:rPr>
                <w:rFonts w:hint="eastAsia"/>
              </w:rPr>
              <w:t>5</w:t>
            </w:r>
            <w:r w:rsidRPr="000951FF">
              <w:rPr>
                <w:rFonts w:hint="eastAsia"/>
              </w:rPr>
              <w:t>年</w:t>
            </w:r>
            <w:r w:rsidRPr="000951FF">
              <w:rPr>
                <w:rFonts w:hint="eastAsia"/>
              </w:rPr>
              <w:t>1</w:t>
            </w:r>
            <w:r w:rsidRPr="000951FF">
              <w:rPr>
                <w:rFonts w:hint="eastAsia"/>
              </w:rPr>
              <w:t>月</w:t>
            </w:r>
            <w:r w:rsidRPr="000951FF">
              <w:rPr>
                <w:rFonts w:hint="eastAsia"/>
              </w:rPr>
              <w:t>1</w:t>
            </w:r>
            <w:r w:rsidRPr="000951FF">
              <w:rPr>
                <w:rFonts w:hint="eastAsia"/>
              </w:rPr>
              <w:t>日起开始实施；已获证产品截止至</w:t>
            </w:r>
            <w:r w:rsidRPr="000951FF">
              <w:rPr>
                <w:rFonts w:hint="eastAsia"/>
              </w:rPr>
              <w:t>2016</w:t>
            </w:r>
            <w:r w:rsidRPr="000951FF">
              <w:rPr>
                <w:rFonts w:hint="eastAsia"/>
              </w:rPr>
              <w:t>年</w:t>
            </w:r>
            <w:r w:rsidRPr="000951FF">
              <w:rPr>
                <w:rFonts w:hint="eastAsia"/>
              </w:rPr>
              <w:t>7</w:t>
            </w:r>
            <w:r w:rsidRPr="000951FF">
              <w:rPr>
                <w:rFonts w:hint="eastAsia"/>
              </w:rPr>
              <w:t>月</w:t>
            </w:r>
            <w:r w:rsidRPr="000951FF">
              <w:rPr>
                <w:rFonts w:hint="eastAsia"/>
              </w:rPr>
              <w:t>1</w:t>
            </w:r>
            <w:r w:rsidRPr="000951FF">
              <w:rPr>
                <w:rFonts w:hint="eastAsia"/>
              </w:rPr>
              <w:t>日</w:t>
            </w:r>
            <w:r w:rsidRPr="000951FF">
              <w:rPr>
                <w:rFonts w:hint="eastAsia"/>
                <w:color w:val="000000"/>
                <w:sz w:val="22"/>
              </w:rPr>
              <w:t>应完成证书转换；</w:t>
            </w:r>
          </w:p>
        </w:tc>
      </w:tr>
    </w:tbl>
    <w:p w:rsidR="006911B5" w:rsidRDefault="006911B5" w:rsidP="006911B5">
      <w:pPr>
        <w:rPr>
          <w:color w:val="000000"/>
          <w:sz w:val="22"/>
        </w:rPr>
      </w:pPr>
      <w:r>
        <w:rPr>
          <w:rFonts w:hint="eastAsia"/>
        </w:rPr>
        <w:t>注：</w:t>
      </w:r>
      <w:r>
        <w:rPr>
          <w:rFonts w:hint="eastAsia"/>
        </w:rPr>
        <w:t>1</w:t>
      </w:r>
      <w:r>
        <w:rPr>
          <w:rFonts w:hint="eastAsia"/>
        </w:rPr>
        <w:t>、整车产品自</w:t>
      </w:r>
      <w:r>
        <w:rPr>
          <w:rFonts w:hint="eastAsia"/>
        </w:rPr>
        <w:t>2015</w:t>
      </w:r>
      <w:r>
        <w:rPr>
          <w:rFonts w:hint="eastAsia"/>
        </w:rPr>
        <w:t>年</w:t>
      </w:r>
      <w:r>
        <w:rPr>
          <w:rFonts w:hint="eastAsia"/>
        </w:rPr>
        <w:t>1</w:t>
      </w:r>
      <w:r>
        <w:rPr>
          <w:rFonts w:hint="eastAsia"/>
        </w:rPr>
        <w:t>月</w:t>
      </w:r>
      <w:r>
        <w:rPr>
          <w:rFonts w:hint="eastAsia"/>
        </w:rPr>
        <w:t>1</w:t>
      </w:r>
      <w:r>
        <w:rPr>
          <w:rFonts w:hint="eastAsia"/>
        </w:rPr>
        <w:t>日实施，已获证车型截止至</w:t>
      </w:r>
      <w:r w:rsidRPr="003232C7">
        <w:rPr>
          <w:rFonts w:hint="eastAsia"/>
          <w:color w:val="000000"/>
          <w:sz w:val="22"/>
        </w:rPr>
        <w:t>2015</w:t>
      </w:r>
      <w:r w:rsidRPr="003232C7">
        <w:rPr>
          <w:rFonts w:hint="eastAsia"/>
          <w:color w:val="000000"/>
          <w:sz w:val="22"/>
        </w:rPr>
        <w:t>年</w:t>
      </w:r>
      <w:r>
        <w:rPr>
          <w:color w:val="000000"/>
          <w:sz w:val="22"/>
        </w:rPr>
        <w:t>12</w:t>
      </w:r>
      <w:r w:rsidRPr="003232C7">
        <w:rPr>
          <w:rFonts w:hint="eastAsia"/>
          <w:color w:val="000000"/>
          <w:sz w:val="22"/>
        </w:rPr>
        <w:t>月</w:t>
      </w:r>
      <w:r>
        <w:rPr>
          <w:rFonts w:hint="eastAsia"/>
          <w:color w:val="000000"/>
          <w:sz w:val="22"/>
        </w:rPr>
        <w:t>3</w:t>
      </w:r>
      <w:r w:rsidRPr="003232C7">
        <w:rPr>
          <w:rFonts w:hint="eastAsia"/>
          <w:color w:val="000000"/>
          <w:sz w:val="22"/>
        </w:rPr>
        <w:t>1</w:t>
      </w:r>
      <w:r w:rsidRPr="003232C7">
        <w:rPr>
          <w:rFonts w:hint="eastAsia"/>
          <w:color w:val="000000"/>
          <w:sz w:val="22"/>
        </w:rPr>
        <w:t>日</w:t>
      </w:r>
      <w:r>
        <w:rPr>
          <w:rFonts w:hint="eastAsia"/>
          <w:color w:val="000000"/>
          <w:sz w:val="22"/>
        </w:rPr>
        <w:t>应完成证书转换。</w:t>
      </w:r>
    </w:p>
    <w:p w:rsidR="006911B5" w:rsidRDefault="006911B5" w:rsidP="006911B5">
      <w:pPr>
        <w:ind w:firstLine="420"/>
      </w:pPr>
      <w:r>
        <w:rPr>
          <w:rFonts w:hint="eastAsia"/>
        </w:rPr>
        <w:t>2</w:t>
      </w:r>
      <w:r>
        <w:rPr>
          <w:rFonts w:hint="eastAsia"/>
        </w:rPr>
        <w:t>、凡目录内的</w:t>
      </w:r>
      <w:r w:rsidRPr="00E44B23">
        <w:rPr>
          <w:rFonts w:hint="eastAsia"/>
        </w:rPr>
        <w:t>CCC</w:t>
      </w:r>
      <w:r>
        <w:rPr>
          <w:rFonts w:hint="eastAsia"/>
        </w:rPr>
        <w:t>机动车</w:t>
      </w:r>
      <w:r w:rsidRPr="00E44B23">
        <w:rPr>
          <w:rFonts w:hint="eastAsia"/>
        </w:rPr>
        <w:t>零部件</w:t>
      </w:r>
      <w:r>
        <w:rPr>
          <w:rFonts w:hint="eastAsia"/>
          <w:color w:val="000000"/>
          <w:sz w:val="22"/>
        </w:rPr>
        <w:t>应</w:t>
      </w:r>
      <w:r>
        <w:rPr>
          <w:rFonts w:hint="eastAsia"/>
        </w:rPr>
        <w:t>截止至</w:t>
      </w:r>
      <w:r>
        <w:rPr>
          <w:rFonts w:hint="eastAsia"/>
        </w:rPr>
        <w:t>2015</w:t>
      </w:r>
      <w:r w:rsidRPr="00E54B8D">
        <w:rPr>
          <w:rFonts w:hint="eastAsia"/>
        </w:rPr>
        <w:t>年</w:t>
      </w:r>
      <w:r>
        <w:rPr>
          <w:rFonts w:hint="eastAsia"/>
        </w:rPr>
        <w:t>12</w:t>
      </w:r>
      <w:r w:rsidRPr="00E54B8D">
        <w:rPr>
          <w:rFonts w:hint="eastAsia"/>
        </w:rPr>
        <w:t>月</w:t>
      </w:r>
      <w:r>
        <w:rPr>
          <w:rFonts w:hint="eastAsia"/>
        </w:rPr>
        <w:t>31</w:t>
      </w:r>
      <w:r w:rsidRPr="00E54B8D">
        <w:rPr>
          <w:rFonts w:hint="eastAsia"/>
        </w:rPr>
        <w:t>日</w:t>
      </w:r>
      <w:r>
        <w:rPr>
          <w:rFonts w:hint="eastAsia"/>
          <w:color w:val="000000"/>
          <w:sz w:val="22"/>
        </w:rPr>
        <w:t>前取得新版证书</w:t>
      </w:r>
      <w:r w:rsidRPr="002322C3">
        <w:rPr>
          <w:rFonts w:hint="eastAsia"/>
        </w:rPr>
        <w:t>。</w:t>
      </w:r>
    </w:p>
    <w:p w:rsidR="000951FF" w:rsidRPr="006911B5" w:rsidRDefault="000951FF" w:rsidP="00875F6E">
      <w:pPr>
        <w:rPr>
          <w:rFonts w:ascii="华文中宋" w:eastAsia="华文中宋" w:hAnsi="华文中宋"/>
          <w:sz w:val="28"/>
          <w:szCs w:val="28"/>
        </w:rPr>
      </w:pPr>
    </w:p>
    <w:sectPr w:rsidR="000951FF" w:rsidRPr="006911B5" w:rsidSect="003D6B7C">
      <w:pgSz w:w="16838" w:h="11906" w:orient="landscape"/>
      <w:pgMar w:top="1440" w:right="1418"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A4" w:rsidRDefault="006C20A4" w:rsidP="00093D18">
      <w:pPr>
        <w:spacing w:line="240" w:lineRule="auto"/>
      </w:pPr>
      <w:r>
        <w:separator/>
      </w:r>
    </w:p>
  </w:endnote>
  <w:endnote w:type="continuationSeparator" w:id="0">
    <w:p w:rsidR="006C20A4" w:rsidRDefault="006C20A4" w:rsidP="00093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A4" w:rsidRDefault="006C20A4" w:rsidP="00093D18">
      <w:pPr>
        <w:spacing w:line="240" w:lineRule="auto"/>
      </w:pPr>
      <w:r>
        <w:separator/>
      </w:r>
    </w:p>
  </w:footnote>
  <w:footnote w:type="continuationSeparator" w:id="0">
    <w:p w:rsidR="006C20A4" w:rsidRDefault="006C20A4" w:rsidP="00093D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9C8"/>
    <w:multiLevelType w:val="hybridMultilevel"/>
    <w:tmpl w:val="F5B826AA"/>
    <w:lvl w:ilvl="0" w:tplc="56FA497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E4D87"/>
    <w:multiLevelType w:val="hybridMultilevel"/>
    <w:tmpl w:val="2482E7C6"/>
    <w:lvl w:ilvl="0" w:tplc="9BF0D6A6">
      <w:start w:val="1"/>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DD27480"/>
    <w:multiLevelType w:val="hybridMultilevel"/>
    <w:tmpl w:val="D758CCFE"/>
    <w:lvl w:ilvl="0" w:tplc="EC261096">
      <w:start w:val="1"/>
      <w:numFmt w:val="decimal"/>
      <w:lvlText w:val="（%1）"/>
      <w:lvlJc w:val="left"/>
      <w:pPr>
        <w:ind w:left="1648"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CB4991"/>
    <w:multiLevelType w:val="hybridMultilevel"/>
    <w:tmpl w:val="8DEC3F44"/>
    <w:lvl w:ilvl="0" w:tplc="E4542B7C">
      <w:start w:val="5"/>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F352F7"/>
    <w:multiLevelType w:val="multilevel"/>
    <w:tmpl w:val="AB020AF6"/>
    <w:lvl w:ilvl="0">
      <w:start w:val="1"/>
      <w:numFmt w:val="decimal"/>
      <w:lvlText w:val="%1."/>
      <w:lvlJc w:val="left"/>
      <w:pPr>
        <w:ind w:left="360" w:hanging="360"/>
      </w:pPr>
      <w:rPr>
        <w:rFonts w:cs="宋体"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nsid w:val="760D3432"/>
    <w:multiLevelType w:val="hybridMultilevel"/>
    <w:tmpl w:val="330E2E2C"/>
    <w:lvl w:ilvl="0" w:tplc="DDF46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4F63"/>
    <w:rsid w:val="00000D83"/>
    <w:rsid w:val="00002215"/>
    <w:rsid w:val="000061F1"/>
    <w:rsid w:val="0000625F"/>
    <w:rsid w:val="00006EDE"/>
    <w:rsid w:val="00007872"/>
    <w:rsid w:val="00007BCF"/>
    <w:rsid w:val="00007CD4"/>
    <w:rsid w:val="000109A3"/>
    <w:rsid w:val="00011917"/>
    <w:rsid w:val="00012DD9"/>
    <w:rsid w:val="00013849"/>
    <w:rsid w:val="000156EF"/>
    <w:rsid w:val="00017147"/>
    <w:rsid w:val="00020769"/>
    <w:rsid w:val="00021FA1"/>
    <w:rsid w:val="00024033"/>
    <w:rsid w:val="000242EB"/>
    <w:rsid w:val="00024B1D"/>
    <w:rsid w:val="00024CD7"/>
    <w:rsid w:val="00025783"/>
    <w:rsid w:val="000258C4"/>
    <w:rsid w:val="000265C6"/>
    <w:rsid w:val="000302C9"/>
    <w:rsid w:val="00030745"/>
    <w:rsid w:val="00031488"/>
    <w:rsid w:val="00032FD6"/>
    <w:rsid w:val="000335F2"/>
    <w:rsid w:val="00033F98"/>
    <w:rsid w:val="0003494F"/>
    <w:rsid w:val="000354A5"/>
    <w:rsid w:val="0003566C"/>
    <w:rsid w:val="00036A9A"/>
    <w:rsid w:val="0003721D"/>
    <w:rsid w:val="00037C2F"/>
    <w:rsid w:val="000403FC"/>
    <w:rsid w:val="00041033"/>
    <w:rsid w:val="00041E65"/>
    <w:rsid w:val="00042173"/>
    <w:rsid w:val="000428F0"/>
    <w:rsid w:val="00042C9E"/>
    <w:rsid w:val="000444B5"/>
    <w:rsid w:val="0004462B"/>
    <w:rsid w:val="00044CAE"/>
    <w:rsid w:val="00044E5A"/>
    <w:rsid w:val="00044EDC"/>
    <w:rsid w:val="0004563F"/>
    <w:rsid w:val="00045933"/>
    <w:rsid w:val="00045E62"/>
    <w:rsid w:val="00046425"/>
    <w:rsid w:val="00046686"/>
    <w:rsid w:val="0004674E"/>
    <w:rsid w:val="000505D1"/>
    <w:rsid w:val="0005195F"/>
    <w:rsid w:val="00051EE3"/>
    <w:rsid w:val="00053377"/>
    <w:rsid w:val="00056DBA"/>
    <w:rsid w:val="000579F5"/>
    <w:rsid w:val="00057EF0"/>
    <w:rsid w:val="00061DB7"/>
    <w:rsid w:val="000627D8"/>
    <w:rsid w:val="0006280E"/>
    <w:rsid w:val="00063E20"/>
    <w:rsid w:val="000647CD"/>
    <w:rsid w:val="00064DE4"/>
    <w:rsid w:val="00065371"/>
    <w:rsid w:val="000659FD"/>
    <w:rsid w:val="000662FA"/>
    <w:rsid w:val="0006727B"/>
    <w:rsid w:val="00067DFC"/>
    <w:rsid w:val="00067F28"/>
    <w:rsid w:val="000713A0"/>
    <w:rsid w:val="00071886"/>
    <w:rsid w:val="00071CD1"/>
    <w:rsid w:val="00071CD4"/>
    <w:rsid w:val="000724C0"/>
    <w:rsid w:val="00073104"/>
    <w:rsid w:val="000758DE"/>
    <w:rsid w:val="00076094"/>
    <w:rsid w:val="000769DB"/>
    <w:rsid w:val="00080094"/>
    <w:rsid w:val="00080AB4"/>
    <w:rsid w:val="0008137A"/>
    <w:rsid w:val="000843A3"/>
    <w:rsid w:val="0008442C"/>
    <w:rsid w:val="000857F8"/>
    <w:rsid w:val="0008583D"/>
    <w:rsid w:val="00086437"/>
    <w:rsid w:val="000874A0"/>
    <w:rsid w:val="00093A64"/>
    <w:rsid w:val="00093D18"/>
    <w:rsid w:val="000951FF"/>
    <w:rsid w:val="00095F59"/>
    <w:rsid w:val="00096BB6"/>
    <w:rsid w:val="0009729F"/>
    <w:rsid w:val="0009748F"/>
    <w:rsid w:val="00097769"/>
    <w:rsid w:val="000A1146"/>
    <w:rsid w:val="000A26DB"/>
    <w:rsid w:val="000A2924"/>
    <w:rsid w:val="000A452B"/>
    <w:rsid w:val="000A5963"/>
    <w:rsid w:val="000A5E4B"/>
    <w:rsid w:val="000A64CC"/>
    <w:rsid w:val="000B1B72"/>
    <w:rsid w:val="000B1CD2"/>
    <w:rsid w:val="000B26CC"/>
    <w:rsid w:val="000B3425"/>
    <w:rsid w:val="000B45E8"/>
    <w:rsid w:val="000B64BA"/>
    <w:rsid w:val="000C2350"/>
    <w:rsid w:val="000C25FD"/>
    <w:rsid w:val="000C3427"/>
    <w:rsid w:val="000C5CAB"/>
    <w:rsid w:val="000C7623"/>
    <w:rsid w:val="000C7E95"/>
    <w:rsid w:val="000D0B38"/>
    <w:rsid w:val="000D6150"/>
    <w:rsid w:val="000D7ED5"/>
    <w:rsid w:val="000E1632"/>
    <w:rsid w:val="000E17FB"/>
    <w:rsid w:val="000E2882"/>
    <w:rsid w:val="000E2C51"/>
    <w:rsid w:val="000E2F3E"/>
    <w:rsid w:val="000E3279"/>
    <w:rsid w:val="000E39C2"/>
    <w:rsid w:val="000E3DC4"/>
    <w:rsid w:val="000E4D4C"/>
    <w:rsid w:val="000E4EDA"/>
    <w:rsid w:val="000E607A"/>
    <w:rsid w:val="000F080E"/>
    <w:rsid w:val="000F0C48"/>
    <w:rsid w:val="000F0EC3"/>
    <w:rsid w:val="000F3144"/>
    <w:rsid w:val="000F61F8"/>
    <w:rsid w:val="000F65F2"/>
    <w:rsid w:val="0010030B"/>
    <w:rsid w:val="00100A76"/>
    <w:rsid w:val="0010220C"/>
    <w:rsid w:val="00104E93"/>
    <w:rsid w:val="001063F7"/>
    <w:rsid w:val="00106CE5"/>
    <w:rsid w:val="00107CB9"/>
    <w:rsid w:val="00110D04"/>
    <w:rsid w:val="0011211C"/>
    <w:rsid w:val="001125FD"/>
    <w:rsid w:val="0011636F"/>
    <w:rsid w:val="00116A5B"/>
    <w:rsid w:val="00116D8B"/>
    <w:rsid w:val="0011750B"/>
    <w:rsid w:val="001206E8"/>
    <w:rsid w:val="00120C6C"/>
    <w:rsid w:val="0012121E"/>
    <w:rsid w:val="0012139B"/>
    <w:rsid w:val="001216B9"/>
    <w:rsid w:val="00122891"/>
    <w:rsid w:val="0012317B"/>
    <w:rsid w:val="00124018"/>
    <w:rsid w:val="00126129"/>
    <w:rsid w:val="00126236"/>
    <w:rsid w:val="0012650A"/>
    <w:rsid w:val="00127163"/>
    <w:rsid w:val="001310E3"/>
    <w:rsid w:val="00131FAC"/>
    <w:rsid w:val="00132464"/>
    <w:rsid w:val="00134FC3"/>
    <w:rsid w:val="0013531E"/>
    <w:rsid w:val="0013643A"/>
    <w:rsid w:val="00136D0C"/>
    <w:rsid w:val="00137E23"/>
    <w:rsid w:val="0014042E"/>
    <w:rsid w:val="00140AD6"/>
    <w:rsid w:val="00142F41"/>
    <w:rsid w:val="0014369D"/>
    <w:rsid w:val="00145C02"/>
    <w:rsid w:val="001460F7"/>
    <w:rsid w:val="0014788C"/>
    <w:rsid w:val="0015118F"/>
    <w:rsid w:val="001511BE"/>
    <w:rsid w:val="00152E5D"/>
    <w:rsid w:val="00154BA5"/>
    <w:rsid w:val="001555D8"/>
    <w:rsid w:val="00156A72"/>
    <w:rsid w:val="00156EC8"/>
    <w:rsid w:val="00160037"/>
    <w:rsid w:val="00160A1D"/>
    <w:rsid w:val="0016141C"/>
    <w:rsid w:val="0016227C"/>
    <w:rsid w:val="00163760"/>
    <w:rsid w:val="001637C8"/>
    <w:rsid w:val="001653BE"/>
    <w:rsid w:val="00165453"/>
    <w:rsid w:val="0016610F"/>
    <w:rsid w:val="0016684C"/>
    <w:rsid w:val="0017051A"/>
    <w:rsid w:val="001706C8"/>
    <w:rsid w:val="001723F3"/>
    <w:rsid w:val="001744DC"/>
    <w:rsid w:val="00174C36"/>
    <w:rsid w:val="00176E2B"/>
    <w:rsid w:val="00183FBD"/>
    <w:rsid w:val="00184F41"/>
    <w:rsid w:val="00185D3D"/>
    <w:rsid w:val="00186C54"/>
    <w:rsid w:val="001874E2"/>
    <w:rsid w:val="00187698"/>
    <w:rsid w:val="0019029C"/>
    <w:rsid w:val="00191A34"/>
    <w:rsid w:val="00192124"/>
    <w:rsid w:val="00193201"/>
    <w:rsid w:val="0019371B"/>
    <w:rsid w:val="00193AE9"/>
    <w:rsid w:val="00193D83"/>
    <w:rsid w:val="0019544E"/>
    <w:rsid w:val="00195500"/>
    <w:rsid w:val="001957AB"/>
    <w:rsid w:val="0019599D"/>
    <w:rsid w:val="00195ED1"/>
    <w:rsid w:val="001964D0"/>
    <w:rsid w:val="00197ADE"/>
    <w:rsid w:val="001A26A5"/>
    <w:rsid w:val="001A3028"/>
    <w:rsid w:val="001A366C"/>
    <w:rsid w:val="001A4C24"/>
    <w:rsid w:val="001B152F"/>
    <w:rsid w:val="001B4F63"/>
    <w:rsid w:val="001B6192"/>
    <w:rsid w:val="001B63D0"/>
    <w:rsid w:val="001B6658"/>
    <w:rsid w:val="001B6CFE"/>
    <w:rsid w:val="001B7394"/>
    <w:rsid w:val="001B7B6F"/>
    <w:rsid w:val="001C535C"/>
    <w:rsid w:val="001C59FC"/>
    <w:rsid w:val="001C5B5B"/>
    <w:rsid w:val="001C5C7E"/>
    <w:rsid w:val="001C6207"/>
    <w:rsid w:val="001C6AAF"/>
    <w:rsid w:val="001D1965"/>
    <w:rsid w:val="001D1EAD"/>
    <w:rsid w:val="001D29C4"/>
    <w:rsid w:val="001D2C35"/>
    <w:rsid w:val="001D385B"/>
    <w:rsid w:val="001D3CE2"/>
    <w:rsid w:val="001D5669"/>
    <w:rsid w:val="001D5A64"/>
    <w:rsid w:val="001D730D"/>
    <w:rsid w:val="001D763D"/>
    <w:rsid w:val="001E4802"/>
    <w:rsid w:val="001E5575"/>
    <w:rsid w:val="001E635B"/>
    <w:rsid w:val="001E6731"/>
    <w:rsid w:val="001E68A6"/>
    <w:rsid w:val="001E6D7C"/>
    <w:rsid w:val="001E79CE"/>
    <w:rsid w:val="001F0044"/>
    <w:rsid w:val="001F1005"/>
    <w:rsid w:val="001F32A6"/>
    <w:rsid w:val="001F37A8"/>
    <w:rsid w:val="001F38B7"/>
    <w:rsid w:val="001F5F93"/>
    <w:rsid w:val="001F6575"/>
    <w:rsid w:val="00202906"/>
    <w:rsid w:val="002044B0"/>
    <w:rsid w:val="00205E6A"/>
    <w:rsid w:val="00206EB8"/>
    <w:rsid w:val="002108FE"/>
    <w:rsid w:val="0021315A"/>
    <w:rsid w:val="00216003"/>
    <w:rsid w:val="00216A76"/>
    <w:rsid w:val="0021795C"/>
    <w:rsid w:val="00220243"/>
    <w:rsid w:val="002206C9"/>
    <w:rsid w:val="00220977"/>
    <w:rsid w:val="00220A06"/>
    <w:rsid w:val="00222418"/>
    <w:rsid w:val="00224087"/>
    <w:rsid w:val="002242FD"/>
    <w:rsid w:val="00224353"/>
    <w:rsid w:val="00225AD8"/>
    <w:rsid w:val="00225AE5"/>
    <w:rsid w:val="00226701"/>
    <w:rsid w:val="00226904"/>
    <w:rsid w:val="002303D4"/>
    <w:rsid w:val="00232A4F"/>
    <w:rsid w:val="00233172"/>
    <w:rsid w:val="002356AD"/>
    <w:rsid w:val="00236A68"/>
    <w:rsid w:val="00236A99"/>
    <w:rsid w:val="00237B97"/>
    <w:rsid w:val="00237FDF"/>
    <w:rsid w:val="002413E1"/>
    <w:rsid w:val="00241538"/>
    <w:rsid w:val="00242F25"/>
    <w:rsid w:val="002448CC"/>
    <w:rsid w:val="00245544"/>
    <w:rsid w:val="00246635"/>
    <w:rsid w:val="002466E7"/>
    <w:rsid w:val="002476E8"/>
    <w:rsid w:val="00247B21"/>
    <w:rsid w:val="00250232"/>
    <w:rsid w:val="00250AC1"/>
    <w:rsid w:val="00252FB9"/>
    <w:rsid w:val="002604DA"/>
    <w:rsid w:val="00260CAB"/>
    <w:rsid w:val="00260F76"/>
    <w:rsid w:val="00261F4C"/>
    <w:rsid w:val="002621EC"/>
    <w:rsid w:val="00262B94"/>
    <w:rsid w:val="00263FF8"/>
    <w:rsid w:val="002640D0"/>
    <w:rsid w:val="002650FA"/>
    <w:rsid w:val="0026588B"/>
    <w:rsid w:val="00265D35"/>
    <w:rsid w:val="0026693E"/>
    <w:rsid w:val="00270393"/>
    <w:rsid w:val="00270892"/>
    <w:rsid w:val="00271A2B"/>
    <w:rsid w:val="00272016"/>
    <w:rsid w:val="00274547"/>
    <w:rsid w:val="00274595"/>
    <w:rsid w:val="00274AAE"/>
    <w:rsid w:val="00276547"/>
    <w:rsid w:val="002775D4"/>
    <w:rsid w:val="00283AB1"/>
    <w:rsid w:val="0028404C"/>
    <w:rsid w:val="00285E02"/>
    <w:rsid w:val="00286E4C"/>
    <w:rsid w:val="002903F1"/>
    <w:rsid w:val="00291572"/>
    <w:rsid w:val="00291CD6"/>
    <w:rsid w:val="002930A9"/>
    <w:rsid w:val="002959C7"/>
    <w:rsid w:val="00295C5E"/>
    <w:rsid w:val="00297D69"/>
    <w:rsid w:val="002A0E92"/>
    <w:rsid w:val="002A195A"/>
    <w:rsid w:val="002A1E6E"/>
    <w:rsid w:val="002A56B8"/>
    <w:rsid w:val="002A6A1A"/>
    <w:rsid w:val="002A797D"/>
    <w:rsid w:val="002B001E"/>
    <w:rsid w:val="002B02A0"/>
    <w:rsid w:val="002B034C"/>
    <w:rsid w:val="002B13E1"/>
    <w:rsid w:val="002B1DC4"/>
    <w:rsid w:val="002B332F"/>
    <w:rsid w:val="002B430E"/>
    <w:rsid w:val="002B5041"/>
    <w:rsid w:val="002B5881"/>
    <w:rsid w:val="002B7EBB"/>
    <w:rsid w:val="002C09E8"/>
    <w:rsid w:val="002C0BEC"/>
    <w:rsid w:val="002C1B8B"/>
    <w:rsid w:val="002C2238"/>
    <w:rsid w:val="002C2488"/>
    <w:rsid w:val="002C3D4B"/>
    <w:rsid w:val="002C4CBA"/>
    <w:rsid w:val="002D31A5"/>
    <w:rsid w:val="002D3970"/>
    <w:rsid w:val="002D3D89"/>
    <w:rsid w:val="002D4AED"/>
    <w:rsid w:val="002D4B26"/>
    <w:rsid w:val="002D4E0C"/>
    <w:rsid w:val="002D73CD"/>
    <w:rsid w:val="002D74F4"/>
    <w:rsid w:val="002D782B"/>
    <w:rsid w:val="002D792F"/>
    <w:rsid w:val="002D7CEE"/>
    <w:rsid w:val="002E180C"/>
    <w:rsid w:val="002E232C"/>
    <w:rsid w:val="002E3A4A"/>
    <w:rsid w:val="002E49D8"/>
    <w:rsid w:val="002E4D5D"/>
    <w:rsid w:val="002E5315"/>
    <w:rsid w:val="002E68A0"/>
    <w:rsid w:val="002E6A96"/>
    <w:rsid w:val="002E6DBF"/>
    <w:rsid w:val="002F09C2"/>
    <w:rsid w:val="002F1608"/>
    <w:rsid w:val="002F1651"/>
    <w:rsid w:val="002F199B"/>
    <w:rsid w:val="002F3A02"/>
    <w:rsid w:val="002F7239"/>
    <w:rsid w:val="002F7AE3"/>
    <w:rsid w:val="00300705"/>
    <w:rsid w:val="003008B6"/>
    <w:rsid w:val="0030160A"/>
    <w:rsid w:val="00301B3B"/>
    <w:rsid w:val="00303A0F"/>
    <w:rsid w:val="00307776"/>
    <w:rsid w:val="0031071C"/>
    <w:rsid w:val="003110AF"/>
    <w:rsid w:val="003120FE"/>
    <w:rsid w:val="00314F99"/>
    <w:rsid w:val="00316736"/>
    <w:rsid w:val="00317766"/>
    <w:rsid w:val="00320059"/>
    <w:rsid w:val="00320604"/>
    <w:rsid w:val="0032136C"/>
    <w:rsid w:val="003215C1"/>
    <w:rsid w:val="00323DA6"/>
    <w:rsid w:val="00325105"/>
    <w:rsid w:val="00326B52"/>
    <w:rsid w:val="00327FB1"/>
    <w:rsid w:val="00330507"/>
    <w:rsid w:val="00330F3A"/>
    <w:rsid w:val="0033159D"/>
    <w:rsid w:val="00334E69"/>
    <w:rsid w:val="00335840"/>
    <w:rsid w:val="00336AB2"/>
    <w:rsid w:val="00337D1F"/>
    <w:rsid w:val="0034309E"/>
    <w:rsid w:val="00343884"/>
    <w:rsid w:val="00345106"/>
    <w:rsid w:val="00345574"/>
    <w:rsid w:val="003471EB"/>
    <w:rsid w:val="003474CF"/>
    <w:rsid w:val="0035295E"/>
    <w:rsid w:val="00353407"/>
    <w:rsid w:val="00354EC6"/>
    <w:rsid w:val="00356D2A"/>
    <w:rsid w:val="00362B5F"/>
    <w:rsid w:val="00367FA3"/>
    <w:rsid w:val="003700B1"/>
    <w:rsid w:val="00370245"/>
    <w:rsid w:val="00371C7D"/>
    <w:rsid w:val="00373688"/>
    <w:rsid w:val="00375383"/>
    <w:rsid w:val="0037609A"/>
    <w:rsid w:val="00376684"/>
    <w:rsid w:val="00380246"/>
    <w:rsid w:val="003816D4"/>
    <w:rsid w:val="00383815"/>
    <w:rsid w:val="00385475"/>
    <w:rsid w:val="003860AD"/>
    <w:rsid w:val="003864D4"/>
    <w:rsid w:val="00386B70"/>
    <w:rsid w:val="00386EDB"/>
    <w:rsid w:val="00390329"/>
    <w:rsid w:val="00390F14"/>
    <w:rsid w:val="0039319F"/>
    <w:rsid w:val="00394020"/>
    <w:rsid w:val="00394410"/>
    <w:rsid w:val="00394579"/>
    <w:rsid w:val="00395A96"/>
    <w:rsid w:val="00396A4D"/>
    <w:rsid w:val="00397245"/>
    <w:rsid w:val="003A0317"/>
    <w:rsid w:val="003A09BE"/>
    <w:rsid w:val="003A1178"/>
    <w:rsid w:val="003A1912"/>
    <w:rsid w:val="003A2749"/>
    <w:rsid w:val="003A2E2D"/>
    <w:rsid w:val="003A3A31"/>
    <w:rsid w:val="003A63A9"/>
    <w:rsid w:val="003A68DA"/>
    <w:rsid w:val="003A694B"/>
    <w:rsid w:val="003A7013"/>
    <w:rsid w:val="003B0203"/>
    <w:rsid w:val="003B1270"/>
    <w:rsid w:val="003B1CBD"/>
    <w:rsid w:val="003B1F0E"/>
    <w:rsid w:val="003B566C"/>
    <w:rsid w:val="003B5FD6"/>
    <w:rsid w:val="003B6BF1"/>
    <w:rsid w:val="003C200F"/>
    <w:rsid w:val="003C3A42"/>
    <w:rsid w:val="003C3C67"/>
    <w:rsid w:val="003C476A"/>
    <w:rsid w:val="003C588D"/>
    <w:rsid w:val="003C66E2"/>
    <w:rsid w:val="003D02D9"/>
    <w:rsid w:val="003D0D7F"/>
    <w:rsid w:val="003D1282"/>
    <w:rsid w:val="003D12D2"/>
    <w:rsid w:val="003D23D7"/>
    <w:rsid w:val="003D615E"/>
    <w:rsid w:val="003D654C"/>
    <w:rsid w:val="003D6B7C"/>
    <w:rsid w:val="003D6B97"/>
    <w:rsid w:val="003D74ED"/>
    <w:rsid w:val="003D7B29"/>
    <w:rsid w:val="003E1BC8"/>
    <w:rsid w:val="003E21F9"/>
    <w:rsid w:val="003E3561"/>
    <w:rsid w:val="003E38E1"/>
    <w:rsid w:val="003E674E"/>
    <w:rsid w:val="003E6B0A"/>
    <w:rsid w:val="003E6F52"/>
    <w:rsid w:val="003F1F1D"/>
    <w:rsid w:val="003F2E5D"/>
    <w:rsid w:val="003F3901"/>
    <w:rsid w:val="003F42CD"/>
    <w:rsid w:val="003F4E4B"/>
    <w:rsid w:val="003F5F22"/>
    <w:rsid w:val="00400000"/>
    <w:rsid w:val="00400D37"/>
    <w:rsid w:val="004016A5"/>
    <w:rsid w:val="00403ACB"/>
    <w:rsid w:val="0040667F"/>
    <w:rsid w:val="00406AC6"/>
    <w:rsid w:val="004073BF"/>
    <w:rsid w:val="00410F9A"/>
    <w:rsid w:val="0041152F"/>
    <w:rsid w:val="00412079"/>
    <w:rsid w:val="0041427B"/>
    <w:rsid w:val="00420204"/>
    <w:rsid w:val="0042046E"/>
    <w:rsid w:val="00422A4D"/>
    <w:rsid w:val="00424B78"/>
    <w:rsid w:val="00425528"/>
    <w:rsid w:val="00427A17"/>
    <w:rsid w:val="004301E3"/>
    <w:rsid w:val="00430318"/>
    <w:rsid w:val="00430649"/>
    <w:rsid w:val="00430DBA"/>
    <w:rsid w:val="00431AE2"/>
    <w:rsid w:val="00432C72"/>
    <w:rsid w:val="0043305A"/>
    <w:rsid w:val="004355B7"/>
    <w:rsid w:val="00435A4E"/>
    <w:rsid w:val="00436D81"/>
    <w:rsid w:val="004374D1"/>
    <w:rsid w:val="0044041F"/>
    <w:rsid w:val="00441B69"/>
    <w:rsid w:val="0044229E"/>
    <w:rsid w:val="004422F9"/>
    <w:rsid w:val="00442595"/>
    <w:rsid w:val="00444A17"/>
    <w:rsid w:val="00444B13"/>
    <w:rsid w:val="00445811"/>
    <w:rsid w:val="004469B7"/>
    <w:rsid w:val="00447165"/>
    <w:rsid w:val="004502B9"/>
    <w:rsid w:val="00450A32"/>
    <w:rsid w:val="00451915"/>
    <w:rsid w:val="00451D5F"/>
    <w:rsid w:val="00453BAE"/>
    <w:rsid w:val="0045428E"/>
    <w:rsid w:val="00454850"/>
    <w:rsid w:val="0045590B"/>
    <w:rsid w:val="00455E59"/>
    <w:rsid w:val="00455FE7"/>
    <w:rsid w:val="0045625D"/>
    <w:rsid w:val="00456448"/>
    <w:rsid w:val="00456864"/>
    <w:rsid w:val="00457680"/>
    <w:rsid w:val="00457FEE"/>
    <w:rsid w:val="004611BC"/>
    <w:rsid w:val="0046394C"/>
    <w:rsid w:val="00463A01"/>
    <w:rsid w:val="00464D26"/>
    <w:rsid w:val="0046533E"/>
    <w:rsid w:val="00465E51"/>
    <w:rsid w:val="00466764"/>
    <w:rsid w:val="004667D5"/>
    <w:rsid w:val="00466F2F"/>
    <w:rsid w:val="00470246"/>
    <w:rsid w:val="00470B26"/>
    <w:rsid w:val="00470C8E"/>
    <w:rsid w:val="00470EB3"/>
    <w:rsid w:val="00472351"/>
    <w:rsid w:val="00472AE4"/>
    <w:rsid w:val="00472FD5"/>
    <w:rsid w:val="0047351B"/>
    <w:rsid w:val="004739E8"/>
    <w:rsid w:val="00473BAB"/>
    <w:rsid w:val="00476EFD"/>
    <w:rsid w:val="00477514"/>
    <w:rsid w:val="00480B77"/>
    <w:rsid w:val="00481AFF"/>
    <w:rsid w:val="004825C3"/>
    <w:rsid w:val="004826D6"/>
    <w:rsid w:val="004826E5"/>
    <w:rsid w:val="00482DD9"/>
    <w:rsid w:val="00484754"/>
    <w:rsid w:val="0048678A"/>
    <w:rsid w:val="004902CA"/>
    <w:rsid w:val="00490F9C"/>
    <w:rsid w:val="00491864"/>
    <w:rsid w:val="00491F2F"/>
    <w:rsid w:val="00492F85"/>
    <w:rsid w:val="004948FE"/>
    <w:rsid w:val="00495DDE"/>
    <w:rsid w:val="0049716E"/>
    <w:rsid w:val="00497200"/>
    <w:rsid w:val="00497621"/>
    <w:rsid w:val="00497A8A"/>
    <w:rsid w:val="00497F52"/>
    <w:rsid w:val="004A16C0"/>
    <w:rsid w:val="004A29F1"/>
    <w:rsid w:val="004A513D"/>
    <w:rsid w:val="004A643F"/>
    <w:rsid w:val="004B0386"/>
    <w:rsid w:val="004B03B1"/>
    <w:rsid w:val="004B1964"/>
    <w:rsid w:val="004B38EC"/>
    <w:rsid w:val="004B3AA1"/>
    <w:rsid w:val="004B5C14"/>
    <w:rsid w:val="004B6209"/>
    <w:rsid w:val="004B7AAF"/>
    <w:rsid w:val="004B7C75"/>
    <w:rsid w:val="004C043E"/>
    <w:rsid w:val="004C16DE"/>
    <w:rsid w:val="004C46DF"/>
    <w:rsid w:val="004C49BC"/>
    <w:rsid w:val="004C7586"/>
    <w:rsid w:val="004C76C3"/>
    <w:rsid w:val="004D164C"/>
    <w:rsid w:val="004D1A44"/>
    <w:rsid w:val="004D204A"/>
    <w:rsid w:val="004D22B6"/>
    <w:rsid w:val="004D2368"/>
    <w:rsid w:val="004D36CB"/>
    <w:rsid w:val="004D3D67"/>
    <w:rsid w:val="004D417D"/>
    <w:rsid w:val="004D4A49"/>
    <w:rsid w:val="004D4E4B"/>
    <w:rsid w:val="004D5554"/>
    <w:rsid w:val="004D570A"/>
    <w:rsid w:val="004D58A8"/>
    <w:rsid w:val="004E005B"/>
    <w:rsid w:val="004E0DFF"/>
    <w:rsid w:val="004E26D9"/>
    <w:rsid w:val="004E563D"/>
    <w:rsid w:val="004E584F"/>
    <w:rsid w:val="004E5E13"/>
    <w:rsid w:val="004E6227"/>
    <w:rsid w:val="004E6374"/>
    <w:rsid w:val="004E72F5"/>
    <w:rsid w:val="004F021A"/>
    <w:rsid w:val="004F273E"/>
    <w:rsid w:val="004F2B96"/>
    <w:rsid w:val="004F2C1D"/>
    <w:rsid w:val="004F3FBC"/>
    <w:rsid w:val="004F5B33"/>
    <w:rsid w:val="004F67C1"/>
    <w:rsid w:val="00500FA1"/>
    <w:rsid w:val="0050224C"/>
    <w:rsid w:val="00502B86"/>
    <w:rsid w:val="00505254"/>
    <w:rsid w:val="00506005"/>
    <w:rsid w:val="00510473"/>
    <w:rsid w:val="0051061D"/>
    <w:rsid w:val="00510BD2"/>
    <w:rsid w:val="0051173E"/>
    <w:rsid w:val="005119E9"/>
    <w:rsid w:val="00512F74"/>
    <w:rsid w:val="0051336B"/>
    <w:rsid w:val="005139AB"/>
    <w:rsid w:val="00515EB6"/>
    <w:rsid w:val="005163BB"/>
    <w:rsid w:val="00516FAF"/>
    <w:rsid w:val="0051756E"/>
    <w:rsid w:val="00517FD3"/>
    <w:rsid w:val="00520704"/>
    <w:rsid w:val="005213F9"/>
    <w:rsid w:val="00521622"/>
    <w:rsid w:val="005226E2"/>
    <w:rsid w:val="005231DA"/>
    <w:rsid w:val="00523B5E"/>
    <w:rsid w:val="0052505B"/>
    <w:rsid w:val="005250BE"/>
    <w:rsid w:val="005259E1"/>
    <w:rsid w:val="005268CD"/>
    <w:rsid w:val="005271C3"/>
    <w:rsid w:val="00527646"/>
    <w:rsid w:val="00530710"/>
    <w:rsid w:val="005317B2"/>
    <w:rsid w:val="00531A97"/>
    <w:rsid w:val="00533252"/>
    <w:rsid w:val="00534579"/>
    <w:rsid w:val="005351E8"/>
    <w:rsid w:val="00536BCC"/>
    <w:rsid w:val="0053738D"/>
    <w:rsid w:val="005379C4"/>
    <w:rsid w:val="00541DA4"/>
    <w:rsid w:val="00542784"/>
    <w:rsid w:val="00543478"/>
    <w:rsid w:val="005434E0"/>
    <w:rsid w:val="00544155"/>
    <w:rsid w:val="00545357"/>
    <w:rsid w:val="005457EA"/>
    <w:rsid w:val="0054607C"/>
    <w:rsid w:val="0054636D"/>
    <w:rsid w:val="005512EF"/>
    <w:rsid w:val="005533C2"/>
    <w:rsid w:val="005538B5"/>
    <w:rsid w:val="0055549E"/>
    <w:rsid w:val="005554DB"/>
    <w:rsid w:val="00555CFC"/>
    <w:rsid w:val="005564F0"/>
    <w:rsid w:val="00557D9F"/>
    <w:rsid w:val="00560030"/>
    <w:rsid w:val="0056007A"/>
    <w:rsid w:val="005605F2"/>
    <w:rsid w:val="00561EBA"/>
    <w:rsid w:val="005624F0"/>
    <w:rsid w:val="0056552D"/>
    <w:rsid w:val="005722B1"/>
    <w:rsid w:val="00573FFD"/>
    <w:rsid w:val="00574554"/>
    <w:rsid w:val="005747AD"/>
    <w:rsid w:val="005749E8"/>
    <w:rsid w:val="0057605E"/>
    <w:rsid w:val="00576B68"/>
    <w:rsid w:val="005771F1"/>
    <w:rsid w:val="00580B2B"/>
    <w:rsid w:val="00580CFA"/>
    <w:rsid w:val="00581141"/>
    <w:rsid w:val="00581D29"/>
    <w:rsid w:val="0058274D"/>
    <w:rsid w:val="00583290"/>
    <w:rsid w:val="00585AF5"/>
    <w:rsid w:val="005861A7"/>
    <w:rsid w:val="005863C5"/>
    <w:rsid w:val="005875C3"/>
    <w:rsid w:val="00590234"/>
    <w:rsid w:val="0059128D"/>
    <w:rsid w:val="00591841"/>
    <w:rsid w:val="00592186"/>
    <w:rsid w:val="005936A5"/>
    <w:rsid w:val="00595756"/>
    <w:rsid w:val="00596A08"/>
    <w:rsid w:val="00596DBC"/>
    <w:rsid w:val="00596FD2"/>
    <w:rsid w:val="005A1448"/>
    <w:rsid w:val="005A3616"/>
    <w:rsid w:val="005A5E00"/>
    <w:rsid w:val="005A7EB5"/>
    <w:rsid w:val="005B04D0"/>
    <w:rsid w:val="005B20E2"/>
    <w:rsid w:val="005B270A"/>
    <w:rsid w:val="005B3AD0"/>
    <w:rsid w:val="005B40D7"/>
    <w:rsid w:val="005B42F2"/>
    <w:rsid w:val="005B4BA6"/>
    <w:rsid w:val="005B528F"/>
    <w:rsid w:val="005B6936"/>
    <w:rsid w:val="005B7FDE"/>
    <w:rsid w:val="005C12D1"/>
    <w:rsid w:val="005C2050"/>
    <w:rsid w:val="005C4178"/>
    <w:rsid w:val="005C5321"/>
    <w:rsid w:val="005C6CFC"/>
    <w:rsid w:val="005D115A"/>
    <w:rsid w:val="005D1DA0"/>
    <w:rsid w:val="005D2BA6"/>
    <w:rsid w:val="005D5580"/>
    <w:rsid w:val="005D5F48"/>
    <w:rsid w:val="005E0702"/>
    <w:rsid w:val="005E394C"/>
    <w:rsid w:val="005E4B1A"/>
    <w:rsid w:val="005E5AEF"/>
    <w:rsid w:val="005E7ABE"/>
    <w:rsid w:val="005E7BC0"/>
    <w:rsid w:val="005E7FF5"/>
    <w:rsid w:val="005F1199"/>
    <w:rsid w:val="005F2A79"/>
    <w:rsid w:val="005F2BCF"/>
    <w:rsid w:val="005F3B59"/>
    <w:rsid w:val="005F3B91"/>
    <w:rsid w:val="005F44E2"/>
    <w:rsid w:val="005F4ABF"/>
    <w:rsid w:val="005F649D"/>
    <w:rsid w:val="005F72F8"/>
    <w:rsid w:val="005F7596"/>
    <w:rsid w:val="005F75D7"/>
    <w:rsid w:val="005F7A12"/>
    <w:rsid w:val="00602B45"/>
    <w:rsid w:val="0060361D"/>
    <w:rsid w:val="0060431E"/>
    <w:rsid w:val="006046FB"/>
    <w:rsid w:val="00604862"/>
    <w:rsid w:val="00604D20"/>
    <w:rsid w:val="0060527C"/>
    <w:rsid w:val="0060547B"/>
    <w:rsid w:val="00606282"/>
    <w:rsid w:val="0060699E"/>
    <w:rsid w:val="00610DDD"/>
    <w:rsid w:val="00610E82"/>
    <w:rsid w:val="006124A5"/>
    <w:rsid w:val="00613716"/>
    <w:rsid w:val="00613A7A"/>
    <w:rsid w:val="006153D6"/>
    <w:rsid w:val="006162F5"/>
    <w:rsid w:val="006171C7"/>
    <w:rsid w:val="00621792"/>
    <w:rsid w:val="00622938"/>
    <w:rsid w:val="006229CA"/>
    <w:rsid w:val="00625B62"/>
    <w:rsid w:val="006265BF"/>
    <w:rsid w:val="00626C3C"/>
    <w:rsid w:val="0063100A"/>
    <w:rsid w:val="006326BF"/>
    <w:rsid w:val="0063297E"/>
    <w:rsid w:val="006351F0"/>
    <w:rsid w:val="0063658F"/>
    <w:rsid w:val="00636738"/>
    <w:rsid w:val="00641A67"/>
    <w:rsid w:val="006430E0"/>
    <w:rsid w:val="0064358F"/>
    <w:rsid w:val="00643624"/>
    <w:rsid w:val="006475CA"/>
    <w:rsid w:val="006479A5"/>
    <w:rsid w:val="00647C73"/>
    <w:rsid w:val="00647F0B"/>
    <w:rsid w:val="00650E33"/>
    <w:rsid w:val="006513EA"/>
    <w:rsid w:val="00652D36"/>
    <w:rsid w:val="00653FCE"/>
    <w:rsid w:val="00656657"/>
    <w:rsid w:val="00660152"/>
    <w:rsid w:val="00660A88"/>
    <w:rsid w:val="006613E6"/>
    <w:rsid w:val="00661B36"/>
    <w:rsid w:val="00662355"/>
    <w:rsid w:val="00662AEC"/>
    <w:rsid w:val="00662B9D"/>
    <w:rsid w:val="00662F48"/>
    <w:rsid w:val="006641DE"/>
    <w:rsid w:val="00664320"/>
    <w:rsid w:val="0066499F"/>
    <w:rsid w:val="00664C23"/>
    <w:rsid w:val="00664C9C"/>
    <w:rsid w:val="00664DC2"/>
    <w:rsid w:val="006658E5"/>
    <w:rsid w:val="00667490"/>
    <w:rsid w:val="00667938"/>
    <w:rsid w:val="0067059C"/>
    <w:rsid w:val="00671DF7"/>
    <w:rsid w:val="00673B1C"/>
    <w:rsid w:val="006762D7"/>
    <w:rsid w:val="006764FF"/>
    <w:rsid w:val="0067668F"/>
    <w:rsid w:val="00676A1A"/>
    <w:rsid w:val="00677302"/>
    <w:rsid w:val="00680129"/>
    <w:rsid w:val="00680146"/>
    <w:rsid w:val="00680AE5"/>
    <w:rsid w:val="00682959"/>
    <w:rsid w:val="006843CA"/>
    <w:rsid w:val="00685DE6"/>
    <w:rsid w:val="0068726F"/>
    <w:rsid w:val="006877A3"/>
    <w:rsid w:val="0068789D"/>
    <w:rsid w:val="00690D4E"/>
    <w:rsid w:val="006911B5"/>
    <w:rsid w:val="006916BA"/>
    <w:rsid w:val="00691A07"/>
    <w:rsid w:val="00692740"/>
    <w:rsid w:val="006940E4"/>
    <w:rsid w:val="00694176"/>
    <w:rsid w:val="00695A41"/>
    <w:rsid w:val="00696C9F"/>
    <w:rsid w:val="00696D1E"/>
    <w:rsid w:val="006A2A34"/>
    <w:rsid w:val="006A3F6F"/>
    <w:rsid w:val="006A590F"/>
    <w:rsid w:val="006A5B37"/>
    <w:rsid w:val="006A7347"/>
    <w:rsid w:val="006A7E4F"/>
    <w:rsid w:val="006B025A"/>
    <w:rsid w:val="006B07F6"/>
    <w:rsid w:val="006B1F31"/>
    <w:rsid w:val="006B227E"/>
    <w:rsid w:val="006B27CB"/>
    <w:rsid w:val="006B3A0D"/>
    <w:rsid w:val="006B3CD8"/>
    <w:rsid w:val="006B6070"/>
    <w:rsid w:val="006C067F"/>
    <w:rsid w:val="006C152B"/>
    <w:rsid w:val="006C1E2E"/>
    <w:rsid w:val="006C20A4"/>
    <w:rsid w:val="006C23C8"/>
    <w:rsid w:val="006C5419"/>
    <w:rsid w:val="006C7760"/>
    <w:rsid w:val="006D0C8D"/>
    <w:rsid w:val="006D1B3E"/>
    <w:rsid w:val="006D1BD7"/>
    <w:rsid w:val="006D2753"/>
    <w:rsid w:val="006D7A26"/>
    <w:rsid w:val="006E0315"/>
    <w:rsid w:val="006E12F1"/>
    <w:rsid w:val="006E1360"/>
    <w:rsid w:val="006E3C97"/>
    <w:rsid w:val="006E584F"/>
    <w:rsid w:val="006E70ED"/>
    <w:rsid w:val="006E7D1D"/>
    <w:rsid w:val="006F04CC"/>
    <w:rsid w:val="006F11A6"/>
    <w:rsid w:val="006F138F"/>
    <w:rsid w:val="006F557C"/>
    <w:rsid w:val="006F56B5"/>
    <w:rsid w:val="006F5AB5"/>
    <w:rsid w:val="006F6908"/>
    <w:rsid w:val="006F706C"/>
    <w:rsid w:val="006F7535"/>
    <w:rsid w:val="00702912"/>
    <w:rsid w:val="00703125"/>
    <w:rsid w:val="00703945"/>
    <w:rsid w:val="00704095"/>
    <w:rsid w:val="0070569A"/>
    <w:rsid w:val="00705D95"/>
    <w:rsid w:val="0070696A"/>
    <w:rsid w:val="00706E49"/>
    <w:rsid w:val="00706F2D"/>
    <w:rsid w:val="00707251"/>
    <w:rsid w:val="00707637"/>
    <w:rsid w:val="00710E60"/>
    <w:rsid w:val="007114F4"/>
    <w:rsid w:val="007119A1"/>
    <w:rsid w:val="00711F55"/>
    <w:rsid w:val="007135C9"/>
    <w:rsid w:val="007140B0"/>
    <w:rsid w:val="007143A0"/>
    <w:rsid w:val="007200FB"/>
    <w:rsid w:val="00720C91"/>
    <w:rsid w:val="007220A1"/>
    <w:rsid w:val="00726439"/>
    <w:rsid w:val="00726701"/>
    <w:rsid w:val="00726B09"/>
    <w:rsid w:val="00726EA6"/>
    <w:rsid w:val="00726F8A"/>
    <w:rsid w:val="007307F8"/>
    <w:rsid w:val="00730BB5"/>
    <w:rsid w:val="0073223D"/>
    <w:rsid w:val="00734D9C"/>
    <w:rsid w:val="007370E7"/>
    <w:rsid w:val="007423A6"/>
    <w:rsid w:val="00743FAE"/>
    <w:rsid w:val="00744CCF"/>
    <w:rsid w:val="0074669F"/>
    <w:rsid w:val="0074684D"/>
    <w:rsid w:val="0075096B"/>
    <w:rsid w:val="007531E4"/>
    <w:rsid w:val="007558D7"/>
    <w:rsid w:val="00755EF1"/>
    <w:rsid w:val="00756D83"/>
    <w:rsid w:val="00757055"/>
    <w:rsid w:val="00761695"/>
    <w:rsid w:val="00761729"/>
    <w:rsid w:val="0076269E"/>
    <w:rsid w:val="0076314B"/>
    <w:rsid w:val="007634FB"/>
    <w:rsid w:val="007637E5"/>
    <w:rsid w:val="00763A2E"/>
    <w:rsid w:val="007645C3"/>
    <w:rsid w:val="007645FD"/>
    <w:rsid w:val="007647FB"/>
    <w:rsid w:val="00765924"/>
    <w:rsid w:val="007675E9"/>
    <w:rsid w:val="00767DDC"/>
    <w:rsid w:val="00770632"/>
    <w:rsid w:val="00770E6E"/>
    <w:rsid w:val="00772034"/>
    <w:rsid w:val="00774872"/>
    <w:rsid w:val="00777AE8"/>
    <w:rsid w:val="0078182B"/>
    <w:rsid w:val="00782465"/>
    <w:rsid w:val="00782E66"/>
    <w:rsid w:val="00784BD7"/>
    <w:rsid w:val="00786928"/>
    <w:rsid w:val="0079153A"/>
    <w:rsid w:val="00791F8A"/>
    <w:rsid w:val="0079585F"/>
    <w:rsid w:val="00796088"/>
    <w:rsid w:val="0079646F"/>
    <w:rsid w:val="00796F7A"/>
    <w:rsid w:val="007978A5"/>
    <w:rsid w:val="00797B13"/>
    <w:rsid w:val="007A112B"/>
    <w:rsid w:val="007A3030"/>
    <w:rsid w:val="007A3754"/>
    <w:rsid w:val="007A43A3"/>
    <w:rsid w:val="007A5B9C"/>
    <w:rsid w:val="007A6EDE"/>
    <w:rsid w:val="007B03BC"/>
    <w:rsid w:val="007B16E8"/>
    <w:rsid w:val="007B198A"/>
    <w:rsid w:val="007B22A6"/>
    <w:rsid w:val="007B2C9F"/>
    <w:rsid w:val="007B3CEA"/>
    <w:rsid w:val="007B5092"/>
    <w:rsid w:val="007B72FE"/>
    <w:rsid w:val="007C1521"/>
    <w:rsid w:val="007C173F"/>
    <w:rsid w:val="007C313C"/>
    <w:rsid w:val="007C4FD3"/>
    <w:rsid w:val="007C5554"/>
    <w:rsid w:val="007C5E79"/>
    <w:rsid w:val="007C6225"/>
    <w:rsid w:val="007C6263"/>
    <w:rsid w:val="007C669D"/>
    <w:rsid w:val="007D09B3"/>
    <w:rsid w:val="007D1251"/>
    <w:rsid w:val="007D2534"/>
    <w:rsid w:val="007D3BE3"/>
    <w:rsid w:val="007D4077"/>
    <w:rsid w:val="007D4C0D"/>
    <w:rsid w:val="007D4E78"/>
    <w:rsid w:val="007D4F59"/>
    <w:rsid w:val="007D6483"/>
    <w:rsid w:val="007D66E5"/>
    <w:rsid w:val="007D7DDF"/>
    <w:rsid w:val="007E3002"/>
    <w:rsid w:val="007E3EC0"/>
    <w:rsid w:val="007E4EFB"/>
    <w:rsid w:val="007E6590"/>
    <w:rsid w:val="007E73CF"/>
    <w:rsid w:val="007F0C72"/>
    <w:rsid w:val="007F10F4"/>
    <w:rsid w:val="007F13FA"/>
    <w:rsid w:val="007F17EA"/>
    <w:rsid w:val="007F20B2"/>
    <w:rsid w:val="007F61AA"/>
    <w:rsid w:val="007F62A8"/>
    <w:rsid w:val="007F6C02"/>
    <w:rsid w:val="007F6D28"/>
    <w:rsid w:val="00800A8E"/>
    <w:rsid w:val="00801993"/>
    <w:rsid w:val="00801F97"/>
    <w:rsid w:val="00803627"/>
    <w:rsid w:val="0080380C"/>
    <w:rsid w:val="00804222"/>
    <w:rsid w:val="00804C57"/>
    <w:rsid w:val="00805897"/>
    <w:rsid w:val="00810EE7"/>
    <w:rsid w:val="00811BDE"/>
    <w:rsid w:val="00812172"/>
    <w:rsid w:val="00814A1C"/>
    <w:rsid w:val="00815E1E"/>
    <w:rsid w:val="008161D3"/>
    <w:rsid w:val="008179D2"/>
    <w:rsid w:val="00823301"/>
    <w:rsid w:val="008246C8"/>
    <w:rsid w:val="00825D24"/>
    <w:rsid w:val="00826288"/>
    <w:rsid w:val="00826F5A"/>
    <w:rsid w:val="00827ABE"/>
    <w:rsid w:val="008300C5"/>
    <w:rsid w:val="008301E7"/>
    <w:rsid w:val="00830332"/>
    <w:rsid w:val="00831DC6"/>
    <w:rsid w:val="00831FFA"/>
    <w:rsid w:val="00833195"/>
    <w:rsid w:val="008337F3"/>
    <w:rsid w:val="00833A60"/>
    <w:rsid w:val="008340A3"/>
    <w:rsid w:val="0083446D"/>
    <w:rsid w:val="00834908"/>
    <w:rsid w:val="00837B12"/>
    <w:rsid w:val="0084200D"/>
    <w:rsid w:val="008421F3"/>
    <w:rsid w:val="00843DAB"/>
    <w:rsid w:val="008452D2"/>
    <w:rsid w:val="00847C37"/>
    <w:rsid w:val="00850118"/>
    <w:rsid w:val="0085381B"/>
    <w:rsid w:val="008539C9"/>
    <w:rsid w:val="0085524A"/>
    <w:rsid w:val="008558F6"/>
    <w:rsid w:val="00855B80"/>
    <w:rsid w:val="00861176"/>
    <w:rsid w:val="008631A0"/>
    <w:rsid w:val="0086420B"/>
    <w:rsid w:val="00865914"/>
    <w:rsid w:val="0087289B"/>
    <w:rsid w:val="0087550A"/>
    <w:rsid w:val="00875F6E"/>
    <w:rsid w:val="00876E09"/>
    <w:rsid w:val="0088233E"/>
    <w:rsid w:val="00884732"/>
    <w:rsid w:val="00884C47"/>
    <w:rsid w:val="00886C26"/>
    <w:rsid w:val="00887D40"/>
    <w:rsid w:val="00891C0E"/>
    <w:rsid w:val="00891F15"/>
    <w:rsid w:val="00893C6C"/>
    <w:rsid w:val="00894055"/>
    <w:rsid w:val="00895BD3"/>
    <w:rsid w:val="0089675A"/>
    <w:rsid w:val="008971B6"/>
    <w:rsid w:val="00897B5D"/>
    <w:rsid w:val="008A1171"/>
    <w:rsid w:val="008A136F"/>
    <w:rsid w:val="008A444A"/>
    <w:rsid w:val="008A49D4"/>
    <w:rsid w:val="008A717E"/>
    <w:rsid w:val="008B110B"/>
    <w:rsid w:val="008B37CA"/>
    <w:rsid w:val="008B3B73"/>
    <w:rsid w:val="008B4623"/>
    <w:rsid w:val="008B6821"/>
    <w:rsid w:val="008C1588"/>
    <w:rsid w:val="008C1CEB"/>
    <w:rsid w:val="008C3D9E"/>
    <w:rsid w:val="008C3E23"/>
    <w:rsid w:val="008C4AD5"/>
    <w:rsid w:val="008C4D3A"/>
    <w:rsid w:val="008C5050"/>
    <w:rsid w:val="008D3037"/>
    <w:rsid w:val="008D3F8A"/>
    <w:rsid w:val="008D4BF4"/>
    <w:rsid w:val="008D4FB6"/>
    <w:rsid w:val="008D5547"/>
    <w:rsid w:val="008D65BC"/>
    <w:rsid w:val="008E0076"/>
    <w:rsid w:val="008E0508"/>
    <w:rsid w:val="008E1348"/>
    <w:rsid w:val="008E1739"/>
    <w:rsid w:val="008E272E"/>
    <w:rsid w:val="008E4364"/>
    <w:rsid w:val="008E59EE"/>
    <w:rsid w:val="008E6AA2"/>
    <w:rsid w:val="008E71C4"/>
    <w:rsid w:val="008E71DB"/>
    <w:rsid w:val="008F191A"/>
    <w:rsid w:val="008F1EC2"/>
    <w:rsid w:val="008F5413"/>
    <w:rsid w:val="008F57E7"/>
    <w:rsid w:val="008F5ED7"/>
    <w:rsid w:val="008F7513"/>
    <w:rsid w:val="008F76EE"/>
    <w:rsid w:val="008F799B"/>
    <w:rsid w:val="00900864"/>
    <w:rsid w:val="00901B6F"/>
    <w:rsid w:val="0090211C"/>
    <w:rsid w:val="009023A8"/>
    <w:rsid w:val="00902B75"/>
    <w:rsid w:val="00904F26"/>
    <w:rsid w:val="00905D7B"/>
    <w:rsid w:val="0090737E"/>
    <w:rsid w:val="00907426"/>
    <w:rsid w:val="009117F2"/>
    <w:rsid w:val="00911AB3"/>
    <w:rsid w:val="00912083"/>
    <w:rsid w:val="00912A55"/>
    <w:rsid w:val="0091379F"/>
    <w:rsid w:val="00915223"/>
    <w:rsid w:val="00915980"/>
    <w:rsid w:val="00915F1E"/>
    <w:rsid w:val="00916BC7"/>
    <w:rsid w:val="00921168"/>
    <w:rsid w:val="00921C53"/>
    <w:rsid w:val="00922B66"/>
    <w:rsid w:val="00922D4C"/>
    <w:rsid w:val="00922E02"/>
    <w:rsid w:val="009238C0"/>
    <w:rsid w:val="00925044"/>
    <w:rsid w:val="0092517D"/>
    <w:rsid w:val="0092651B"/>
    <w:rsid w:val="0092673F"/>
    <w:rsid w:val="00927966"/>
    <w:rsid w:val="00931089"/>
    <w:rsid w:val="009317B5"/>
    <w:rsid w:val="009334EB"/>
    <w:rsid w:val="009352DC"/>
    <w:rsid w:val="009366DD"/>
    <w:rsid w:val="0093728B"/>
    <w:rsid w:val="00937DDD"/>
    <w:rsid w:val="00940828"/>
    <w:rsid w:val="00943F7E"/>
    <w:rsid w:val="00944124"/>
    <w:rsid w:val="00944545"/>
    <w:rsid w:val="009448EA"/>
    <w:rsid w:val="00944AA2"/>
    <w:rsid w:val="0094621B"/>
    <w:rsid w:val="00946766"/>
    <w:rsid w:val="00947355"/>
    <w:rsid w:val="00947F40"/>
    <w:rsid w:val="0095024A"/>
    <w:rsid w:val="009512F9"/>
    <w:rsid w:val="00952DF9"/>
    <w:rsid w:val="00954146"/>
    <w:rsid w:val="0095664A"/>
    <w:rsid w:val="0095689E"/>
    <w:rsid w:val="00956CA2"/>
    <w:rsid w:val="0096081B"/>
    <w:rsid w:val="00962918"/>
    <w:rsid w:val="00963CBA"/>
    <w:rsid w:val="00964B8F"/>
    <w:rsid w:val="00964D61"/>
    <w:rsid w:val="0096629E"/>
    <w:rsid w:val="00966B64"/>
    <w:rsid w:val="00970D7E"/>
    <w:rsid w:val="009722AC"/>
    <w:rsid w:val="0097307C"/>
    <w:rsid w:val="009744AB"/>
    <w:rsid w:val="009754F1"/>
    <w:rsid w:val="009762E8"/>
    <w:rsid w:val="009777FC"/>
    <w:rsid w:val="00977926"/>
    <w:rsid w:val="00981E72"/>
    <w:rsid w:val="00982090"/>
    <w:rsid w:val="00982210"/>
    <w:rsid w:val="009836CE"/>
    <w:rsid w:val="0098395F"/>
    <w:rsid w:val="00985A32"/>
    <w:rsid w:val="00985D5F"/>
    <w:rsid w:val="00985DC6"/>
    <w:rsid w:val="00986204"/>
    <w:rsid w:val="0099081C"/>
    <w:rsid w:val="00991E93"/>
    <w:rsid w:val="00992BFA"/>
    <w:rsid w:val="009936D5"/>
    <w:rsid w:val="009941EB"/>
    <w:rsid w:val="0099668E"/>
    <w:rsid w:val="009971A1"/>
    <w:rsid w:val="009A044D"/>
    <w:rsid w:val="009A1407"/>
    <w:rsid w:val="009A1A18"/>
    <w:rsid w:val="009A38A9"/>
    <w:rsid w:val="009A547A"/>
    <w:rsid w:val="009B0932"/>
    <w:rsid w:val="009B196F"/>
    <w:rsid w:val="009B3C74"/>
    <w:rsid w:val="009B6264"/>
    <w:rsid w:val="009B68E9"/>
    <w:rsid w:val="009B6993"/>
    <w:rsid w:val="009C249F"/>
    <w:rsid w:val="009C3063"/>
    <w:rsid w:val="009C3315"/>
    <w:rsid w:val="009C3E10"/>
    <w:rsid w:val="009C447E"/>
    <w:rsid w:val="009C4582"/>
    <w:rsid w:val="009C4F11"/>
    <w:rsid w:val="009C5978"/>
    <w:rsid w:val="009C5E5F"/>
    <w:rsid w:val="009C5FDC"/>
    <w:rsid w:val="009C6229"/>
    <w:rsid w:val="009C6A57"/>
    <w:rsid w:val="009D0E52"/>
    <w:rsid w:val="009D23A2"/>
    <w:rsid w:val="009D3023"/>
    <w:rsid w:val="009D4356"/>
    <w:rsid w:val="009D4BDA"/>
    <w:rsid w:val="009D54D9"/>
    <w:rsid w:val="009D7663"/>
    <w:rsid w:val="009E0130"/>
    <w:rsid w:val="009E0B00"/>
    <w:rsid w:val="009E4A87"/>
    <w:rsid w:val="009E4E58"/>
    <w:rsid w:val="009E62D0"/>
    <w:rsid w:val="009E6387"/>
    <w:rsid w:val="009E66A6"/>
    <w:rsid w:val="009E6B3C"/>
    <w:rsid w:val="009E7BCE"/>
    <w:rsid w:val="009F0024"/>
    <w:rsid w:val="009F009D"/>
    <w:rsid w:val="009F0E40"/>
    <w:rsid w:val="009F140F"/>
    <w:rsid w:val="009F206A"/>
    <w:rsid w:val="009F2520"/>
    <w:rsid w:val="009F2B86"/>
    <w:rsid w:val="009F4327"/>
    <w:rsid w:val="009F7509"/>
    <w:rsid w:val="009F777A"/>
    <w:rsid w:val="009F7FFD"/>
    <w:rsid w:val="00A00086"/>
    <w:rsid w:val="00A00283"/>
    <w:rsid w:val="00A00C51"/>
    <w:rsid w:val="00A0110E"/>
    <w:rsid w:val="00A01456"/>
    <w:rsid w:val="00A04938"/>
    <w:rsid w:val="00A06923"/>
    <w:rsid w:val="00A103A5"/>
    <w:rsid w:val="00A110EE"/>
    <w:rsid w:val="00A139C5"/>
    <w:rsid w:val="00A16BDB"/>
    <w:rsid w:val="00A178E9"/>
    <w:rsid w:val="00A20A06"/>
    <w:rsid w:val="00A21096"/>
    <w:rsid w:val="00A21369"/>
    <w:rsid w:val="00A21D28"/>
    <w:rsid w:val="00A22410"/>
    <w:rsid w:val="00A23786"/>
    <w:rsid w:val="00A27F55"/>
    <w:rsid w:val="00A30ADF"/>
    <w:rsid w:val="00A3493F"/>
    <w:rsid w:val="00A349FF"/>
    <w:rsid w:val="00A3527E"/>
    <w:rsid w:val="00A361D9"/>
    <w:rsid w:val="00A3715C"/>
    <w:rsid w:val="00A37F78"/>
    <w:rsid w:val="00A4121A"/>
    <w:rsid w:val="00A41B36"/>
    <w:rsid w:val="00A436A4"/>
    <w:rsid w:val="00A4461C"/>
    <w:rsid w:val="00A45C2B"/>
    <w:rsid w:val="00A46981"/>
    <w:rsid w:val="00A4769B"/>
    <w:rsid w:val="00A520A4"/>
    <w:rsid w:val="00A52838"/>
    <w:rsid w:val="00A552FA"/>
    <w:rsid w:val="00A55F2F"/>
    <w:rsid w:val="00A56876"/>
    <w:rsid w:val="00A56E15"/>
    <w:rsid w:val="00A603A2"/>
    <w:rsid w:val="00A60C0B"/>
    <w:rsid w:val="00A6241E"/>
    <w:rsid w:val="00A624D3"/>
    <w:rsid w:val="00A63805"/>
    <w:rsid w:val="00A64992"/>
    <w:rsid w:val="00A661E8"/>
    <w:rsid w:val="00A66CB1"/>
    <w:rsid w:val="00A70094"/>
    <w:rsid w:val="00A70131"/>
    <w:rsid w:val="00A70E21"/>
    <w:rsid w:val="00A712D3"/>
    <w:rsid w:val="00A72AE7"/>
    <w:rsid w:val="00A757B2"/>
    <w:rsid w:val="00A76125"/>
    <w:rsid w:val="00A77C53"/>
    <w:rsid w:val="00A80535"/>
    <w:rsid w:val="00A80C88"/>
    <w:rsid w:val="00A836D6"/>
    <w:rsid w:val="00A83C25"/>
    <w:rsid w:val="00A840D9"/>
    <w:rsid w:val="00A904B7"/>
    <w:rsid w:val="00A917F9"/>
    <w:rsid w:val="00A928DB"/>
    <w:rsid w:val="00A93F0A"/>
    <w:rsid w:val="00A9465C"/>
    <w:rsid w:val="00A94A04"/>
    <w:rsid w:val="00A94BBC"/>
    <w:rsid w:val="00A94F33"/>
    <w:rsid w:val="00A95733"/>
    <w:rsid w:val="00A9616A"/>
    <w:rsid w:val="00AA1088"/>
    <w:rsid w:val="00AA1AC1"/>
    <w:rsid w:val="00AA1D0E"/>
    <w:rsid w:val="00AA2FD4"/>
    <w:rsid w:val="00AA3A48"/>
    <w:rsid w:val="00AA3CDE"/>
    <w:rsid w:val="00AA450F"/>
    <w:rsid w:val="00AB17C4"/>
    <w:rsid w:val="00AB39A6"/>
    <w:rsid w:val="00AB4248"/>
    <w:rsid w:val="00AB6080"/>
    <w:rsid w:val="00AB6D51"/>
    <w:rsid w:val="00AC0F05"/>
    <w:rsid w:val="00AC14CF"/>
    <w:rsid w:val="00AC1F80"/>
    <w:rsid w:val="00AC2C0A"/>
    <w:rsid w:val="00AC2F3A"/>
    <w:rsid w:val="00AC528D"/>
    <w:rsid w:val="00AC55B1"/>
    <w:rsid w:val="00AC62C5"/>
    <w:rsid w:val="00AC62EE"/>
    <w:rsid w:val="00AC68BE"/>
    <w:rsid w:val="00AC6EFC"/>
    <w:rsid w:val="00AD0082"/>
    <w:rsid w:val="00AD11B2"/>
    <w:rsid w:val="00AD3C3E"/>
    <w:rsid w:val="00AD6079"/>
    <w:rsid w:val="00AD63C3"/>
    <w:rsid w:val="00AD6869"/>
    <w:rsid w:val="00AD6C98"/>
    <w:rsid w:val="00AD73D5"/>
    <w:rsid w:val="00AD77A7"/>
    <w:rsid w:val="00AD7ACB"/>
    <w:rsid w:val="00AE09F8"/>
    <w:rsid w:val="00AE0B2A"/>
    <w:rsid w:val="00AE1682"/>
    <w:rsid w:val="00AE31CB"/>
    <w:rsid w:val="00AE39EA"/>
    <w:rsid w:val="00AE4A74"/>
    <w:rsid w:val="00AE51E6"/>
    <w:rsid w:val="00AE6059"/>
    <w:rsid w:val="00AF2D9E"/>
    <w:rsid w:val="00AF32C6"/>
    <w:rsid w:val="00AF5507"/>
    <w:rsid w:val="00AF56FF"/>
    <w:rsid w:val="00AF774E"/>
    <w:rsid w:val="00B0151E"/>
    <w:rsid w:val="00B022AE"/>
    <w:rsid w:val="00B032C7"/>
    <w:rsid w:val="00B038B8"/>
    <w:rsid w:val="00B03A11"/>
    <w:rsid w:val="00B042F4"/>
    <w:rsid w:val="00B04E67"/>
    <w:rsid w:val="00B05FB3"/>
    <w:rsid w:val="00B06276"/>
    <w:rsid w:val="00B069D0"/>
    <w:rsid w:val="00B0703E"/>
    <w:rsid w:val="00B07256"/>
    <w:rsid w:val="00B10F7D"/>
    <w:rsid w:val="00B1360E"/>
    <w:rsid w:val="00B15081"/>
    <w:rsid w:val="00B16F97"/>
    <w:rsid w:val="00B179F8"/>
    <w:rsid w:val="00B20A13"/>
    <w:rsid w:val="00B20CC6"/>
    <w:rsid w:val="00B21319"/>
    <w:rsid w:val="00B23F11"/>
    <w:rsid w:val="00B242A9"/>
    <w:rsid w:val="00B24463"/>
    <w:rsid w:val="00B32016"/>
    <w:rsid w:val="00B33B65"/>
    <w:rsid w:val="00B35581"/>
    <w:rsid w:val="00B3773C"/>
    <w:rsid w:val="00B377ED"/>
    <w:rsid w:val="00B41F6F"/>
    <w:rsid w:val="00B42E60"/>
    <w:rsid w:val="00B43000"/>
    <w:rsid w:val="00B430BB"/>
    <w:rsid w:val="00B43339"/>
    <w:rsid w:val="00B4678A"/>
    <w:rsid w:val="00B501C7"/>
    <w:rsid w:val="00B50345"/>
    <w:rsid w:val="00B52CFF"/>
    <w:rsid w:val="00B530B7"/>
    <w:rsid w:val="00B547E9"/>
    <w:rsid w:val="00B6261B"/>
    <w:rsid w:val="00B627BF"/>
    <w:rsid w:val="00B645A6"/>
    <w:rsid w:val="00B64D8F"/>
    <w:rsid w:val="00B67F3F"/>
    <w:rsid w:val="00B70C05"/>
    <w:rsid w:val="00B72128"/>
    <w:rsid w:val="00B73680"/>
    <w:rsid w:val="00B738A1"/>
    <w:rsid w:val="00B74F9C"/>
    <w:rsid w:val="00B750CE"/>
    <w:rsid w:val="00B760D9"/>
    <w:rsid w:val="00B77AA9"/>
    <w:rsid w:val="00B77E1C"/>
    <w:rsid w:val="00B810B1"/>
    <w:rsid w:val="00B820EE"/>
    <w:rsid w:val="00B852FC"/>
    <w:rsid w:val="00B879C1"/>
    <w:rsid w:val="00B905A5"/>
    <w:rsid w:val="00B92770"/>
    <w:rsid w:val="00B9331B"/>
    <w:rsid w:val="00B946DA"/>
    <w:rsid w:val="00B9577A"/>
    <w:rsid w:val="00B965B0"/>
    <w:rsid w:val="00B976A3"/>
    <w:rsid w:val="00B978EE"/>
    <w:rsid w:val="00BA0F95"/>
    <w:rsid w:val="00BA1D00"/>
    <w:rsid w:val="00BA236E"/>
    <w:rsid w:val="00BA786D"/>
    <w:rsid w:val="00BA7FE9"/>
    <w:rsid w:val="00BB086F"/>
    <w:rsid w:val="00BB0D1B"/>
    <w:rsid w:val="00BB1324"/>
    <w:rsid w:val="00BB2087"/>
    <w:rsid w:val="00BB20EE"/>
    <w:rsid w:val="00BB2ED4"/>
    <w:rsid w:val="00BB430F"/>
    <w:rsid w:val="00BB4EDA"/>
    <w:rsid w:val="00BB56D8"/>
    <w:rsid w:val="00BB6BCC"/>
    <w:rsid w:val="00BB7CFD"/>
    <w:rsid w:val="00BC0082"/>
    <w:rsid w:val="00BC0E14"/>
    <w:rsid w:val="00BC1268"/>
    <w:rsid w:val="00BC33E7"/>
    <w:rsid w:val="00BC42A8"/>
    <w:rsid w:val="00BC5EED"/>
    <w:rsid w:val="00BC6172"/>
    <w:rsid w:val="00BC65A8"/>
    <w:rsid w:val="00BC6603"/>
    <w:rsid w:val="00BC772A"/>
    <w:rsid w:val="00BD0CF5"/>
    <w:rsid w:val="00BD28D8"/>
    <w:rsid w:val="00BD4E31"/>
    <w:rsid w:val="00BD6355"/>
    <w:rsid w:val="00BD6C28"/>
    <w:rsid w:val="00BD7030"/>
    <w:rsid w:val="00BE1329"/>
    <w:rsid w:val="00BE1F3C"/>
    <w:rsid w:val="00BE2952"/>
    <w:rsid w:val="00BE3187"/>
    <w:rsid w:val="00BE3796"/>
    <w:rsid w:val="00BE55EC"/>
    <w:rsid w:val="00BE6706"/>
    <w:rsid w:val="00BE6E55"/>
    <w:rsid w:val="00BF070D"/>
    <w:rsid w:val="00BF0A9F"/>
    <w:rsid w:val="00BF0FDF"/>
    <w:rsid w:val="00BF599B"/>
    <w:rsid w:val="00BF5A1D"/>
    <w:rsid w:val="00C0042F"/>
    <w:rsid w:val="00C0087E"/>
    <w:rsid w:val="00C00BA0"/>
    <w:rsid w:val="00C00C49"/>
    <w:rsid w:val="00C025D1"/>
    <w:rsid w:val="00C02A64"/>
    <w:rsid w:val="00C034D1"/>
    <w:rsid w:val="00C03D13"/>
    <w:rsid w:val="00C044E9"/>
    <w:rsid w:val="00C048CE"/>
    <w:rsid w:val="00C04AA2"/>
    <w:rsid w:val="00C05945"/>
    <w:rsid w:val="00C05BBF"/>
    <w:rsid w:val="00C05D03"/>
    <w:rsid w:val="00C0687C"/>
    <w:rsid w:val="00C07BE9"/>
    <w:rsid w:val="00C10966"/>
    <w:rsid w:val="00C109FE"/>
    <w:rsid w:val="00C12603"/>
    <w:rsid w:val="00C1484A"/>
    <w:rsid w:val="00C14EA7"/>
    <w:rsid w:val="00C150EB"/>
    <w:rsid w:val="00C15346"/>
    <w:rsid w:val="00C17A8B"/>
    <w:rsid w:val="00C17EB5"/>
    <w:rsid w:val="00C20081"/>
    <w:rsid w:val="00C20426"/>
    <w:rsid w:val="00C22460"/>
    <w:rsid w:val="00C23F7C"/>
    <w:rsid w:val="00C24444"/>
    <w:rsid w:val="00C27055"/>
    <w:rsid w:val="00C320F2"/>
    <w:rsid w:val="00C34F79"/>
    <w:rsid w:val="00C357A4"/>
    <w:rsid w:val="00C376C5"/>
    <w:rsid w:val="00C40A5C"/>
    <w:rsid w:val="00C41C89"/>
    <w:rsid w:val="00C428BB"/>
    <w:rsid w:val="00C42E73"/>
    <w:rsid w:val="00C44070"/>
    <w:rsid w:val="00C50385"/>
    <w:rsid w:val="00C509CA"/>
    <w:rsid w:val="00C51B2C"/>
    <w:rsid w:val="00C53BF4"/>
    <w:rsid w:val="00C54362"/>
    <w:rsid w:val="00C605A3"/>
    <w:rsid w:val="00C6062E"/>
    <w:rsid w:val="00C61F7A"/>
    <w:rsid w:val="00C6631A"/>
    <w:rsid w:val="00C71103"/>
    <w:rsid w:val="00C73C18"/>
    <w:rsid w:val="00C74109"/>
    <w:rsid w:val="00C747CC"/>
    <w:rsid w:val="00C75C3B"/>
    <w:rsid w:val="00C76BA8"/>
    <w:rsid w:val="00C76CE4"/>
    <w:rsid w:val="00C8093E"/>
    <w:rsid w:val="00C80CAB"/>
    <w:rsid w:val="00C81092"/>
    <w:rsid w:val="00C824E6"/>
    <w:rsid w:val="00C82E76"/>
    <w:rsid w:val="00C848A7"/>
    <w:rsid w:val="00C85097"/>
    <w:rsid w:val="00C85EE0"/>
    <w:rsid w:val="00C871E4"/>
    <w:rsid w:val="00C87E2C"/>
    <w:rsid w:val="00C9003A"/>
    <w:rsid w:val="00C90483"/>
    <w:rsid w:val="00C90FAE"/>
    <w:rsid w:val="00C92FD4"/>
    <w:rsid w:val="00C931E1"/>
    <w:rsid w:val="00C941ED"/>
    <w:rsid w:val="00C96A85"/>
    <w:rsid w:val="00CA0102"/>
    <w:rsid w:val="00CA2D11"/>
    <w:rsid w:val="00CA5755"/>
    <w:rsid w:val="00CA6F56"/>
    <w:rsid w:val="00CA70AD"/>
    <w:rsid w:val="00CB35B1"/>
    <w:rsid w:val="00CB381E"/>
    <w:rsid w:val="00CB3B6A"/>
    <w:rsid w:val="00CB4523"/>
    <w:rsid w:val="00CB5BC5"/>
    <w:rsid w:val="00CB5ED6"/>
    <w:rsid w:val="00CB6024"/>
    <w:rsid w:val="00CB7E97"/>
    <w:rsid w:val="00CC0961"/>
    <w:rsid w:val="00CC22A6"/>
    <w:rsid w:val="00CC2B4D"/>
    <w:rsid w:val="00CC3EB8"/>
    <w:rsid w:val="00CC5C95"/>
    <w:rsid w:val="00CC7228"/>
    <w:rsid w:val="00CD07A7"/>
    <w:rsid w:val="00CD1498"/>
    <w:rsid w:val="00CD260E"/>
    <w:rsid w:val="00CD2CBF"/>
    <w:rsid w:val="00CD3D7C"/>
    <w:rsid w:val="00CD55C2"/>
    <w:rsid w:val="00CD5B53"/>
    <w:rsid w:val="00CD5FC7"/>
    <w:rsid w:val="00CD660F"/>
    <w:rsid w:val="00CD6F16"/>
    <w:rsid w:val="00CD7266"/>
    <w:rsid w:val="00CE01EF"/>
    <w:rsid w:val="00CE150A"/>
    <w:rsid w:val="00CE34C1"/>
    <w:rsid w:val="00CE35D8"/>
    <w:rsid w:val="00CE4FC7"/>
    <w:rsid w:val="00CE5BFA"/>
    <w:rsid w:val="00CE655B"/>
    <w:rsid w:val="00CE720C"/>
    <w:rsid w:val="00CE73A7"/>
    <w:rsid w:val="00CF0ADE"/>
    <w:rsid w:val="00CF1F7E"/>
    <w:rsid w:val="00CF2246"/>
    <w:rsid w:val="00CF2A48"/>
    <w:rsid w:val="00CF2F8D"/>
    <w:rsid w:val="00CF393C"/>
    <w:rsid w:val="00CF4CEB"/>
    <w:rsid w:val="00CF5A68"/>
    <w:rsid w:val="00CF5FB0"/>
    <w:rsid w:val="00CF60FF"/>
    <w:rsid w:val="00CF739B"/>
    <w:rsid w:val="00CF76B3"/>
    <w:rsid w:val="00D016D7"/>
    <w:rsid w:val="00D01F17"/>
    <w:rsid w:val="00D0239E"/>
    <w:rsid w:val="00D04615"/>
    <w:rsid w:val="00D04CE4"/>
    <w:rsid w:val="00D04E67"/>
    <w:rsid w:val="00D059B9"/>
    <w:rsid w:val="00D0702A"/>
    <w:rsid w:val="00D10009"/>
    <w:rsid w:val="00D11C26"/>
    <w:rsid w:val="00D11D69"/>
    <w:rsid w:val="00D121A4"/>
    <w:rsid w:val="00D16268"/>
    <w:rsid w:val="00D16AF2"/>
    <w:rsid w:val="00D17AD4"/>
    <w:rsid w:val="00D203EA"/>
    <w:rsid w:val="00D23581"/>
    <w:rsid w:val="00D24642"/>
    <w:rsid w:val="00D24ED6"/>
    <w:rsid w:val="00D25093"/>
    <w:rsid w:val="00D30DC2"/>
    <w:rsid w:val="00D30EFB"/>
    <w:rsid w:val="00D31147"/>
    <w:rsid w:val="00D31450"/>
    <w:rsid w:val="00D332C0"/>
    <w:rsid w:val="00D33650"/>
    <w:rsid w:val="00D3381E"/>
    <w:rsid w:val="00D33ADB"/>
    <w:rsid w:val="00D3404E"/>
    <w:rsid w:val="00D34B35"/>
    <w:rsid w:val="00D35750"/>
    <w:rsid w:val="00D36589"/>
    <w:rsid w:val="00D365E7"/>
    <w:rsid w:val="00D3714F"/>
    <w:rsid w:val="00D40904"/>
    <w:rsid w:val="00D40D7C"/>
    <w:rsid w:val="00D44DF8"/>
    <w:rsid w:val="00D44EB8"/>
    <w:rsid w:val="00D455FB"/>
    <w:rsid w:val="00D45884"/>
    <w:rsid w:val="00D46A3B"/>
    <w:rsid w:val="00D505CE"/>
    <w:rsid w:val="00D510E4"/>
    <w:rsid w:val="00D51FFB"/>
    <w:rsid w:val="00D520E7"/>
    <w:rsid w:val="00D527F8"/>
    <w:rsid w:val="00D52F17"/>
    <w:rsid w:val="00D5340D"/>
    <w:rsid w:val="00D53A40"/>
    <w:rsid w:val="00D5576D"/>
    <w:rsid w:val="00D56C26"/>
    <w:rsid w:val="00D6150B"/>
    <w:rsid w:val="00D61F4E"/>
    <w:rsid w:val="00D646B4"/>
    <w:rsid w:val="00D65336"/>
    <w:rsid w:val="00D659AE"/>
    <w:rsid w:val="00D6723C"/>
    <w:rsid w:val="00D7029D"/>
    <w:rsid w:val="00D704E5"/>
    <w:rsid w:val="00D70751"/>
    <w:rsid w:val="00D714EA"/>
    <w:rsid w:val="00D761C8"/>
    <w:rsid w:val="00D765AF"/>
    <w:rsid w:val="00D7763C"/>
    <w:rsid w:val="00D80F32"/>
    <w:rsid w:val="00D80F8B"/>
    <w:rsid w:val="00D81B5E"/>
    <w:rsid w:val="00D82FDC"/>
    <w:rsid w:val="00D83E4D"/>
    <w:rsid w:val="00D84CF6"/>
    <w:rsid w:val="00D85268"/>
    <w:rsid w:val="00D85EA4"/>
    <w:rsid w:val="00D86B93"/>
    <w:rsid w:val="00D87F5E"/>
    <w:rsid w:val="00D90BC9"/>
    <w:rsid w:val="00D95DCD"/>
    <w:rsid w:val="00D97EBD"/>
    <w:rsid w:val="00D97EEC"/>
    <w:rsid w:val="00DA10A5"/>
    <w:rsid w:val="00DA24E6"/>
    <w:rsid w:val="00DA25D0"/>
    <w:rsid w:val="00DA37E3"/>
    <w:rsid w:val="00DA48A3"/>
    <w:rsid w:val="00DA6EEF"/>
    <w:rsid w:val="00DA710A"/>
    <w:rsid w:val="00DB1DE7"/>
    <w:rsid w:val="00DB2D4C"/>
    <w:rsid w:val="00DB3646"/>
    <w:rsid w:val="00DB3B5A"/>
    <w:rsid w:val="00DB3B95"/>
    <w:rsid w:val="00DB3FE6"/>
    <w:rsid w:val="00DB540D"/>
    <w:rsid w:val="00DB5574"/>
    <w:rsid w:val="00DB5A9B"/>
    <w:rsid w:val="00DB6FBD"/>
    <w:rsid w:val="00DB7A46"/>
    <w:rsid w:val="00DC2F12"/>
    <w:rsid w:val="00DC47DB"/>
    <w:rsid w:val="00DC4F58"/>
    <w:rsid w:val="00DC4FF0"/>
    <w:rsid w:val="00DC53D1"/>
    <w:rsid w:val="00DC5444"/>
    <w:rsid w:val="00DC57AF"/>
    <w:rsid w:val="00DC7376"/>
    <w:rsid w:val="00DC796D"/>
    <w:rsid w:val="00DD1526"/>
    <w:rsid w:val="00DD1C4B"/>
    <w:rsid w:val="00DD1D83"/>
    <w:rsid w:val="00DD26C1"/>
    <w:rsid w:val="00DD2EF9"/>
    <w:rsid w:val="00DD3091"/>
    <w:rsid w:val="00DD3779"/>
    <w:rsid w:val="00DD3860"/>
    <w:rsid w:val="00DD3E13"/>
    <w:rsid w:val="00DD4105"/>
    <w:rsid w:val="00DD4369"/>
    <w:rsid w:val="00DD5C8D"/>
    <w:rsid w:val="00DD6688"/>
    <w:rsid w:val="00DD67B5"/>
    <w:rsid w:val="00DE09E8"/>
    <w:rsid w:val="00DE18B5"/>
    <w:rsid w:val="00DE63EB"/>
    <w:rsid w:val="00DF2614"/>
    <w:rsid w:val="00DF2A9C"/>
    <w:rsid w:val="00DF4900"/>
    <w:rsid w:val="00DF5FE5"/>
    <w:rsid w:val="00DF6ECB"/>
    <w:rsid w:val="00E0092B"/>
    <w:rsid w:val="00E01149"/>
    <w:rsid w:val="00E0139D"/>
    <w:rsid w:val="00E02A7C"/>
    <w:rsid w:val="00E034E8"/>
    <w:rsid w:val="00E0410C"/>
    <w:rsid w:val="00E0450F"/>
    <w:rsid w:val="00E04614"/>
    <w:rsid w:val="00E05CEB"/>
    <w:rsid w:val="00E06EB7"/>
    <w:rsid w:val="00E11704"/>
    <w:rsid w:val="00E13447"/>
    <w:rsid w:val="00E1387E"/>
    <w:rsid w:val="00E1542E"/>
    <w:rsid w:val="00E172D5"/>
    <w:rsid w:val="00E20B7A"/>
    <w:rsid w:val="00E212B8"/>
    <w:rsid w:val="00E22B92"/>
    <w:rsid w:val="00E26464"/>
    <w:rsid w:val="00E3060D"/>
    <w:rsid w:val="00E32BB3"/>
    <w:rsid w:val="00E346E4"/>
    <w:rsid w:val="00E37583"/>
    <w:rsid w:val="00E37DD2"/>
    <w:rsid w:val="00E4021C"/>
    <w:rsid w:val="00E420E6"/>
    <w:rsid w:val="00E45791"/>
    <w:rsid w:val="00E4725A"/>
    <w:rsid w:val="00E5409D"/>
    <w:rsid w:val="00E556D6"/>
    <w:rsid w:val="00E56612"/>
    <w:rsid w:val="00E56977"/>
    <w:rsid w:val="00E57797"/>
    <w:rsid w:val="00E61DA3"/>
    <w:rsid w:val="00E63750"/>
    <w:rsid w:val="00E649CD"/>
    <w:rsid w:val="00E67836"/>
    <w:rsid w:val="00E70B8F"/>
    <w:rsid w:val="00E71679"/>
    <w:rsid w:val="00E71A38"/>
    <w:rsid w:val="00E72E26"/>
    <w:rsid w:val="00E7591C"/>
    <w:rsid w:val="00E76B74"/>
    <w:rsid w:val="00E77BC3"/>
    <w:rsid w:val="00E80164"/>
    <w:rsid w:val="00E80185"/>
    <w:rsid w:val="00E80D62"/>
    <w:rsid w:val="00E81782"/>
    <w:rsid w:val="00E817DA"/>
    <w:rsid w:val="00E8182C"/>
    <w:rsid w:val="00E82FDD"/>
    <w:rsid w:val="00E84CBE"/>
    <w:rsid w:val="00E904BA"/>
    <w:rsid w:val="00E90EC3"/>
    <w:rsid w:val="00E91169"/>
    <w:rsid w:val="00E93065"/>
    <w:rsid w:val="00E9362D"/>
    <w:rsid w:val="00E94263"/>
    <w:rsid w:val="00E942C9"/>
    <w:rsid w:val="00E94479"/>
    <w:rsid w:val="00E96987"/>
    <w:rsid w:val="00E97982"/>
    <w:rsid w:val="00E97E2D"/>
    <w:rsid w:val="00EA0F4A"/>
    <w:rsid w:val="00EA2A66"/>
    <w:rsid w:val="00EA3BD7"/>
    <w:rsid w:val="00EA3FEB"/>
    <w:rsid w:val="00EA546D"/>
    <w:rsid w:val="00EA5B5B"/>
    <w:rsid w:val="00EA600F"/>
    <w:rsid w:val="00EA7E7B"/>
    <w:rsid w:val="00EB02B9"/>
    <w:rsid w:val="00EB0F93"/>
    <w:rsid w:val="00EB2BA1"/>
    <w:rsid w:val="00EB3AA8"/>
    <w:rsid w:val="00EB3B49"/>
    <w:rsid w:val="00EB3C80"/>
    <w:rsid w:val="00EB4A65"/>
    <w:rsid w:val="00EB4E70"/>
    <w:rsid w:val="00EB6727"/>
    <w:rsid w:val="00EC221D"/>
    <w:rsid w:val="00EC22AB"/>
    <w:rsid w:val="00EC268D"/>
    <w:rsid w:val="00EC4697"/>
    <w:rsid w:val="00EC520E"/>
    <w:rsid w:val="00EC56D6"/>
    <w:rsid w:val="00EC6159"/>
    <w:rsid w:val="00ED187B"/>
    <w:rsid w:val="00ED4497"/>
    <w:rsid w:val="00ED48BD"/>
    <w:rsid w:val="00ED4B3F"/>
    <w:rsid w:val="00EE053C"/>
    <w:rsid w:val="00EE090B"/>
    <w:rsid w:val="00EE1333"/>
    <w:rsid w:val="00EE13B8"/>
    <w:rsid w:val="00EE269B"/>
    <w:rsid w:val="00EE3A92"/>
    <w:rsid w:val="00EE550C"/>
    <w:rsid w:val="00EE5D3D"/>
    <w:rsid w:val="00EE62E1"/>
    <w:rsid w:val="00EE6D94"/>
    <w:rsid w:val="00EF04EF"/>
    <w:rsid w:val="00EF1B9B"/>
    <w:rsid w:val="00EF2C1B"/>
    <w:rsid w:val="00EF3AC6"/>
    <w:rsid w:val="00EF4033"/>
    <w:rsid w:val="00EF4169"/>
    <w:rsid w:val="00EF4A59"/>
    <w:rsid w:val="00EF7F2A"/>
    <w:rsid w:val="00F00033"/>
    <w:rsid w:val="00F00A8C"/>
    <w:rsid w:val="00F017F5"/>
    <w:rsid w:val="00F038E0"/>
    <w:rsid w:val="00F0465C"/>
    <w:rsid w:val="00F04E24"/>
    <w:rsid w:val="00F052DF"/>
    <w:rsid w:val="00F056AB"/>
    <w:rsid w:val="00F059EF"/>
    <w:rsid w:val="00F05B87"/>
    <w:rsid w:val="00F05B88"/>
    <w:rsid w:val="00F109EF"/>
    <w:rsid w:val="00F1320D"/>
    <w:rsid w:val="00F140C3"/>
    <w:rsid w:val="00F141FF"/>
    <w:rsid w:val="00F14269"/>
    <w:rsid w:val="00F15C61"/>
    <w:rsid w:val="00F2087D"/>
    <w:rsid w:val="00F210CA"/>
    <w:rsid w:val="00F21EC5"/>
    <w:rsid w:val="00F23147"/>
    <w:rsid w:val="00F2334E"/>
    <w:rsid w:val="00F238C4"/>
    <w:rsid w:val="00F25CCD"/>
    <w:rsid w:val="00F25D79"/>
    <w:rsid w:val="00F25F11"/>
    <w:rsid w:val="00F2656D"/>
    <w:rsid w:val="00F27DAA"/>
    <w:rsid w:val="00F309F5"/>
    <w:rsid w:val="00F33428"/>
    <w:rsid w:val="00F33902"/>
    <w:rsid w:val="00F35D8B"/>
    <w:rsid w:val="00F366E8"/>
    <w:rsid w:val="00F36CC0"/>
    <w:rsid w:val="00F36E8F"/>
    <w:rsid w:val="00F370CE"/>
    <w:rsid w:val="00F374E5"/>
    <w:rsid w:val="00F4017E"/>
    <w:rsid w:val="00F40FB4"/>
    <w:rsid w:val="00F41846"/>
    <w:rsid w:val="00F42A5A"/>
    <w:rsid w:val="00F42D47"/>
    <w:rsid w:val="00F449F0"/>
    <w:rsid w:val="00F44B06"/>
    <w:rsid w:val="00F47869"/>
    <w:rsid w:val="00F502F7"/>
    <w:rsid w:val="00F512BC"/>
    <w:rsid w:val="00F51480"/>
    <w:rsid w:val="00F521AA"/>
    <w:rsid w:val="00F53890"/>
    <w:rsid w:val="00F53937"/>
    <w:rsid w:val="00F54165"/>
    <w:rsid w:val="00F55F51"/>
    <w:rsid w:val="00F56019"/>
    <w:rsid w:val="00F568CB"/>
    <w:rsid w:val="00F611E8"/>
    <w:rsid w:val="00F613D3"/>
    <w:rsid w:val="00F61674"/>
    <w:rsid w:val="00F634AE"/>
    <w:rsid w:val="00F6369B"/>
    <w:rsid w:val="00F66723"/>
    <w:rsid w:val="00F66E1F"/>
    <w:rsid w:val="00F66E63"/>
    <w:rsid w:val="00F67AB4"/>
    <w:rsid w:val="00F7234B"/>
    <w:rsid w:val="00F72747"/>
    <w:rsid w:val="00F73641"/>
    <w:rsid w:val="00F74D83"/>
    <w:rsid w:val="00F75916"/>
    <w:rsid w:val="00F75E90"/>
    <w:rsid w:val="00F772B9"/>
    <w:rsid w:val="00F81420"/>
    <w:rsid w:val="00F81C10"/>
    <w:rsid w:val="00F81C30"/>
    <w:rsid w:val="00F82681"/>
    <w:rsid w:val="00F84C3B"/>
    <w:rsid w:val="00F85C39"/>
    <w:rsid w:val="00F85CDB"/>
    <w:rsid w:val="00F865A7"/>
    <w:rsid w:val="00F87662"/>
    <w:rsid w:val="00F87903"/>
    <w:rsid w:val="00F9004E"/>
    <w:rsid w:val="00F91328"/>
    <w:rsid w:val="00F91B4A"/>
    <w:rsid w:val="00F9370A"/>
    <w:rsid w:val="00F93825"/>
    <w:rsid w:val="00F940C3"/>
    <w:rsid w:val="00F95C77"/>
    <w:rsid w:val="00FA03D9"/>
    <w:rsid w:val="00FA51F3"/>
    <w:rsid w:val="00FA58BA"/>
    <w:rsid w:val="00FA5E58"/>
    <w:rsid w:val="00FA6C47"/>
    <w:rsid w:val="00FA7474"/>
    <w:rsid w:val="00FA7A41"/>
    <w:rsid w:val="00FA7B97"/>
    <w:rsid w:val="00FB0CC6"/>
    <w:rsid w:val="00FB18E5"/>
    <w:rsid w:val="00FB29C3"/>
    <w:rsid w:val="00FB34AE"/>
    <w:rsid w:val="00FB37EF"/>
    <w:rsid w:val="00FB3B5C"/>
    <w:rsid w:val="00FB5171"/>
    <w:rsid w:val="00FB7021"/>
    <w:rsid w:val="00FB7398"/>
    <w:rsid w:val="00FC036E"/>
    <w:rsid w:val="00FC2155"/>
    <w:rsid w:val="00FC2682"/>
    <w:rsid w:val="00FC3E1A"/>
    <w:rsid w:val="00FC41E2"/>
    <w:rsid w:val="00FC451E"/>
    <w:rsid w:val="00FC4531"/>
    <w:rsid w:val="00FC4FD6"/>
    <w:rsid w:val="00FC5B1C"/>
    <w:rsid w:val="00FC6E26"/>
    <w:rsid w:val="00FC7230"/>
    <w:rsid w:val="00FC77FD"/>
    <w:rsid w:val="00FD09B5"/>
    <w:rsid w:val="00FD15C0"/>
    <w:rsid w:val="00FD1EED"/>
    <w:rsid w:val="00FD20A5"/>
    <w:rsid w:val="00FD2903"/>
    <w:rsid w:val="00FD2E1D"/>
    <w:rsid w:val="00FD3B06"/>
    <w:rsid w:val="00FD4004"/>
    <w:rsid w:val="00FD491C"/>
    <w:rsid w:val="00FD6EF1"/>
    <w:rsid w:val="00FD71DE"/>
    <w:rsid w:val="00FD795F"/>
    <w:rsid w:val="00FD7F1A"/>
    <w:rsid w:val="00FE0A03"/>
    <w:rsid w:val="00FE202B"/>
    <w:rsid w:val="00FE242F"/>
    <w:rsid w:val="00FE2FCA"/>
    <w:rsid w:val="00FE3A23"/>
    <w:rsid w:val="00FE4233"/>
    <w:rsid w:val="00FE687B"/>
    <w:rsid w:val="00FE7736"/>
    <w:rsid w:val="00FE795E"/>
    <w:rsid w:val="00FE7FF3"/>
    <w:rsid w:val="00FF13D9"/>
    <w:rsid w:val="00FF1ADA"/>
    <w:rsid w:val="00FF2044"/>
    <w:rsid w:val="00FF2467"/>
    <w:rsid w:val="00FF3428"/>
    <w:rsid w:val="00FF3BD2"/>
    <w:rsid w:val="00FF3D29"/>
    <w:rsid w:val="00FF4735"/>
    <w:rsid w:val="00FF479A"/>
    <w:rsid w:val="00FF4AD8"/>
    <w:rsid w:val="00FF576B"/>
    <w:rsid w:val="00FF5F52"/>
    <w:rsid w:val="00FF668C"/>
    <w:rsid w:val="00FF7125"/>
    <w:rsid w:val="00FF76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7F369-0435-4343-A866-D5C308BF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6E"/>
    <w:pPr>
      <w:ind w:firstLineChars="200" w:firstLine="420"/>
    </w:pPr>
  </w:style>
  <w:style w:type="table" w:styleId="a4">
    <w:name w:val="Table Grid"/>
    <w:basedOn w:val="a1"/>
    <w:uiPriority w:val="59"/>
    <w:rsid w:val="00875F6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093D1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093D18"/>
    <w:rPr>
      <w:sz w:val="18"/>
      <w:szCs w:val="18"/>
    </w:rPr>
  </w:style>
  <w:style w:type="paragraph" w:styleId="a6">
    <w:name w:val="footer"/>
    <w:basedOn w:val="a"/>
    <w:link w:val="Char0"/>
    <w:uiPriority w:val="99"/>
    <w:unhideWhenUsed/>
    <w:rsid w:val="00093D18"/>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093D18"/>
    <w:rPr>
      <w:sz w:val="18"/>
      <w:szCs w:val="18"/>
    </w:rPr>
  </w:style>
  <w:style w:type="table" w:customStyle="1" w:styleId="1">
    <w:name w:val="网格型1"/>
    <w:basedOn w:val="a1"/>
    <w:next w:val="a4"/>
    <w:uiPriority w:val="59"/>
    <w:rsid w:val="000951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E172D5"/>
    <w:rPr>
      <w:sz w:val="21"/>
      <w:szCs w:val="21"/>
    </w:rPr>
  </w:style>
  <w:style w:type="paragraph" w:styleId="a8">
    <w:name w:val="annotation text"/>
    <w:basedOn w:val="a"/>
    <w:link w:val="Char1"/>
    <w:uiPriority w:val="99"/>
    <w:semiHidden/>
    <w:unhideWhenUsed/>
    <w:rsid w:val="00E172D5"/>
    <w:pPr>
      <w:jc w:val="left"/>
    </w:pPr>
  </w:style>
  <w:style w:type="character" w:customStyle="1" w:styleId="Char1">
    <w:name w:val="批注文字 Char"/>
    <w:basedOn w:val="a0"/>
    <w:link w:val="a8"/>
    <w:uiPriority w:val="99"/>
    <w:semiHidden/>
    <w:rsid w:val="00E172D5"/>
  </w:style>
  <w:style w:type="paragraph" w:styleId="a9">
    <w:name w:val="annotation subject"/>
    <w:basedOn w:val="a8"/>
    <w:next w:val="a8"/>
    <w:link w:val="Char2"/>
    <w:uiPriority w:val="99"/>
    <w:semiHidden/>
    <w:unhideWhenUsed/>
    <w:rsid w:val="00E172D5"/>
    <w:rPr>
      <w:b/>
      <w:bCs/>
    </w:rPr>
  </w:style>
  <w:style w:type="character" w:customStyle="1" w:styleId="Char2">
    <w:name w:val="批注主题 Char"/>
    <w:basedOn w:val="Char1"/>
    <w:link w:val="a9"/>
    <w:uiPriority w:val="99"/>
    <w:semiHidden/>
    <w:rsid w:val="00E172D5"/>
    <w:rPr>
      <w:b/>
      <w:bCs/>
    </w:rPr>
  </w:style>
  <w:style w:type="paragraph" w:styleId="aa">
    <w:name w:val="Balloon Text"/>
    <w:basedOn w:val="a"/>
    <w:link w:val="Char3"/>
    <w:uiPriority w:val="99"/>
    <w:semiHidden/>
    <w:unhideWhenUsed/>
    <w:rsid w:val="00E172D5"/>
    <w:pPr>
      <w:spacing w:line="240" w:lineRule="auto"/>
    </w:pPr>
    <w:rPr>
      <w:sz w:val="18"/>
      <w:szCs w:val="18"/>
    </w:rPr>
  </w:style>
  <w:style w:type="character" w:customStyle="1" w:styleId="Char3">
    <w:name w:val="批注框文本 Char"/>
    <w:basedOn w:val="a0"/>
    <w:link w:val="aa"/>
    <w:uiPriority w:val="99"/>
    <w:semiHidden/>
    <w:rsid w:val="00E172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a.gov.cn/tzgg/ggxx/ggxx2014/201408/W0201408275446973495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c.gov.cn/SACSearch/search?channelid=160591&amp;templet=gjcxjg_detail_forward.jsp&amp;searchword=STANDARD_CODE='GB%2013057-2014'" TargetMode="External"/><Relationship Id="rId4" Type="http://schemas.openxmlformats.org/officeDocument/2006/relationships/settings" Target="settings.xml"/><Relationship Id="rId9" Type="http://schemas.openxmlformats.org/officeDocument/2006/relationships/hyperlink" Target="http://www.cnca.gov.cn/tzgg/ggxx/ggxx2014/201408/W02014082754469734954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E728-9C56-44CF-AEF2-3C7F1D90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600</Words>
  <Characters>3424</Characters>
  <Application>Microsoft Office Word</Application>
  <DocSecurity>0</DocSecurity>
  <Lines>28</Lines>
  <Paragraphs>8</Paragraphs>
  <ScaleCrop>false</ScaleCrop>
  <Company>微软中国</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吴向亮</cp:lastModifiedBy>
  <cp:revision>33</cp:revision>
  <dcterms:created xsi:type="dcterms:W3CDTF">2015-01-06T05:33:00Z</dcterms:created>
  <dcterms:modified xsi:type="dcterms:W3CDTF">2015-02-04T02:16:00Z</dcterms:modified>
</cp:coreProperties>
</file>