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EA" w:rsidRDefault="00EC5CDD">
      <w:pPr>
        <w:rPr>
          <w:rFonts w:ascii="宋体" w:hAnsi="宋体"/>
          <w:sz w:val="28"/>
          <w:szCs w:val="28"/>
        </w:rPr>
      </w:pPr>
      <w:bookmarkStart w:id="0" w:name="OLE_LINK4"/>
      <w:bookmarkStart w:id="1" w:name="OLE_LINK5"/>
      <w:r>
        <w:rPr>
          <w:rFonts w:ascii="宋体" w:hAnsi="宋体" w:hint="eastAsia"/>
          <w:sz w:val="28"/>
          <w:szCs w:val="28"/>
        </w:rPr>
        <w:t>附件1</w:t>
      </w:r>
      <w:bookmarkEnd w:id="0"/>
      <w:bookmarkEnd w:id="1"/>
    </w:p>
    <w:p w:rsidR="007710EA" w:rsidRDefault="00EC5CDD"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新旧标准</w:t>
      </w:r>
      <w:r>
        <w:rPr>
          <w:rFonts w:hint="eastAsia"/>
          <w:b/>
          <w:bCs/>
          <w:kern w:val="0"/>
          <w:sz w:val="32"/>
          <w:szCs w:val="32"/>
        </w:rPr>
        <w:t>的主要</w:t>
      </w:r>
      <w:r>
        <w:rPr>
          <w:b/>
          <w:bCs/>
          <w:kern w:val="0"/>
          <w:sz w:val="32"/>
          <w:szCs w:val="32"/>
        </w:rPr>
        <w:t>差异及补充试验（检查项目）</w:t>
      </w:r>
    </w:p>
    <w:tbl>
      <w:tblPr>
        <w:tblW w:w="14070" w:type="dxa"/>
        <w:tblInd w:w="108" w:type="dxa"/>
        <w:tblLayout w:type="fixed"/>
        <w:tblLook w:val="0000"/>
      </w:tblPr>
      <w:tblGrid>
        <w:gridCol w:w="816"/>
        <w:gridCol w:w="1704"/>
        <w:gridCol w:w="3971"/>
        <w:gridCol w:w="4500"/>
        <w:gridCol w:w="3079"/>
      </w:tblGrid>
      <w:tr w:rsidR="007710EA">
        <w:trPr>
          <w:trHeight w:val="425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序号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标准条款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新旧标准差异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补充试验（检查）项目</w:t>
            </w:r>
          </w:p>
        </w:tc>
      </w:tr>
      <w:tr w:rsidR="007710EA">
        <w:trPr>
          <w:trHeight w:val="425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7710EA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7710EA">
            <w:pPr>
              <w:widowControl/>
              <w:jc w:val="left"/>
              <w:rPr>
                <w:b/>
                <w:bCs/>
                <w:kern w:val="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GB/T 11918-2001</w:t>
            </w:r>
            <w:r>
              <w:rPr>
                <w:rFonts w:hint="eastAsia"/>
                <w:b/>
                <w:bCs/>
                <w:kern w:val="0"/>
              </w:rPr>
              <w:t>、</w:t>
            </w:r>
            <w:r>
              <w:rPr>
                <w:b/>
                <w:bCs/>
                <w:kern w:val="0"/>
              </w:rPr>
              <w:t>GB/T 1191</w:t>
            </w:r>
            <w:r>
              <w:rPr>
                <w:rFonts w:hint="eastAsia"/>
                <w:b/>
                <w:bCs/>
                <w:kern w:val="0"/>
              </w:rPr>
              <w:t>9</w:t>
            </w:r>
            <w:r>
              <w:rPr>
                <w:b/>
                <w:bCs/>
                <w:kern w:val="0"/>
              </w:rPr>
              <w:t>-2001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GB/T </w:t>
            </w:r>
            <w:r>
              <w:rPr>
                <w:rFonts w:hint="eastAsia"/>
                <w:b/>
                <w:bCs/>
                <w:kern w:val="0"/>
              </w:rPr>
              <w:t>11918.1</w:t>
            </w:r>
            <w:r>
              <w:rPr>
                <w:b/>
                <w:bCs/>
                <w:kern w:val="0"/>
              </w:rPr>
              <w:t>-201</w:t>
            </w:r>
            <w:r>
              <w:rPr>
                <w:rFonts w:hint="eastAsia"/>
                <w:b/>
                <w:bCs/>
                <w:kern w:val="0"/>
              </w:rPr>
              <w:t>4</w:t>
            </w:r>
            <w:r>
              <w:rPr>
                <w:rFonts w:hint="eastAsia"/>
                <w:b/>
                <w:bCs/>
                <w:kern w:val="0"/>
              </w:rPr>
              <w:t>、</w:t>
            </w:r>
            <w:r>
              <w:rPr>
                <w:b/>
                <w:bCs/>
                <w:kern w:val="0"/>
              </w:rPr>
              <w:t xml:space="preserve">GB/T </w:t>
            </w:r>
            <w:r>
              <w:rPr>
                <w:rFonts w:hint="eastAsia"/>
                <w:b/>
                <w:bCs/>
                <w:kern w:val="0"/>
              </w:rPr>
              <w:t>11918.2</w:t>
            </w:r>
            <w:r>
              <w:rPr>
                <w:b/>
                <w:bCs/>
                <w:kern w:val="0"/>
              </w:rPr>
              <w:t>-201</w:t>
            </w:r>
            <w:r>
              <w:rPr>
                <w:rFonts w:hint="eastAsia"/>
                <w:b/>
                <w:bCs/>
                <w:kern w:val="0"/>
              </w:rPr>
              <w:t>4</w:t>
            </w:r>
          </w:p>
        </w:tc>
        <w:tc>
          <w:tcPr>
            <w:tcW w:w="30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7710EA">
            <w:pPr>
              <w:widowControl/>
              <w:jc w:val="left"/>
              <w:rPr>
                <w:b/>
                <w:bCs/>
                <w:kern w:val="0"/>
              </w:rPr>
            </w:pPr>
          </w:p>
        </w:tc>
      </w:tr>
      <w:tr w:rsidR="007710E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没有要求标识本标准的编号。</w:t>
            </w:r>
          </w:p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对无螺纹端子预接入部分剥线长度无标识要求。</w:t>
            </w:r>
          </w:p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对无螺纹端子和绝缘穿刺端子无相关标志要求。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7.1</w:t>
            </w:r>
            <w:r>
              <w:rPr>
                <w:rFonts w:hint="eastAsia"/>
                <w:kern w:val="0"/>
              </w:rPr>
              <w:t>增加了标识本标准的编号的要求；并规定：本标准的编号可以标在产品或包装单元上。</w:t>
            </w:r>
          </w:p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7.2</w:t>
            </w:r>
            <w:r>
              <w:rPr>
                <w:rFonts w:hint="eastAsia"/>
                <w:kern w:val="0"/>
              </w:rPr>
              <w:t>调整了使用符号。</w:t>
            </w:r>
          </w:p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增加了</w:t>
            </w:r>
            <w:r>
              <w:rPr>
                <w:rFonts w:hint="eastAsia"/>
                <w:kern w:val="0"/>
              </w:rPr>
              <w:t>7.8</w:t>
            </w:r>
            <w:r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7.9</w:t>
            </w:r>
            <w:r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7.10</w:t>
            </w:r>
            <w:r>
              <w:rPr>
                <w:rFonts w:hint="eastAsia"/>
                <w:kern w:val="0"/>
              </w:rPr>
              <w:t>的端子标识要求。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Ansi="宋体"/>
              </w:rPr>
              <w:t>做补充</w:t>
            </w:r>
            <w:r>
              <w:rPr>
                <w:rFonts w:hAnsi="宋体" w:hint="eastAsia"/>
              </w:rPr>
              <w:t>试验。</w:t>
            </w:r>
          </w:p>
        </w:tc>
      </w:tr>
      <w:tr w:rsidR="007710E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</w:t>
            </w: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对于螺纹型端子、无螺纹端子、绝缘穿刺端子没有明确提及相应检测内容及试验要求。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11</w:t>
            </w:r>
            <w:r>
              <w:rPr>
                <w:rFonts w:hint="eastAsia"/>
                <w:kern w:val="0"/>
              </w:rPr>
              <w:t>章重新进行了编写，增加了螺纹型端子、无螺纹端子、绝缘穿刺端子（</w:t>
            </w:r>
            <w:r>
              <w:rPr>
                <w:rFonts w:hint="eastAsia"/>
                <w:kern w:val="0"/>
              </w:rPr>
              <w:t>IPT</w:t>
            </w:r>
            <w:r>
              <w:rPr>
                <w:rFonts w:hint="eastAsia"/>
                <w:kern w:val="0"/>
              </w:rPr>
              <w:t>）的要求及相关试验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Ansi="宋体"/>
              </w:rPr>
              <w:t>做补充</w:t>
            </w:r>
            <w:r>
              <w:rPr>
                <w:rFonts w:hAnsi="宋体" w:hint="eastAsia"/>
              </w:rPr>
              <w:t>试验。</w:t>
            </w:r>
          </w:p>
        </w:tc>
      </w:tr>
      <w:tr w:rsidR="007710E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15.8</w:t>
            </w: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额定工作电压高于</w:t>
            </w:r>
            <w:r>
              <w:rPr>
                <w:rFonts w:hint="eastAsia"/>
                <w:kern w:val="0"/>
              </w:rPr>
              <w:t>50 V</w:t>
            </w:r>
            <w:r>
              <w:rPr>
                <w:rFonts w:hint="eastAsia"/>
                <w:kern w:val="0"/>
              </w:rPr>
              <w:t>的插座的要求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修改为额定工作电压高于</w:t>
            </w:r>
            <w:r>
              <w:rPr>
                <w:rFonts w:hint="eastAsia"/>
                <w:kern w:val="0"/>
              </w:rPr>
              <w:t>50 V a.c.</w:t>
            </w:r>
            <w:r>
              <w:rPr>
                <w:rFonts w:hint="eastAsia"/>
                <w:kern w:val="0"/>
              </w:rPr>
              <w:t>或</w:t>
            </w:r>
            <w:r>
              <w:rPr>
                <w:rFonts w:hint="eastAsia"/>
                <w:kern w:val="0"/>
              </w:rPr>
              <w:t>120 V d.c.</w:t>
            </w:r>
            <w:r>
              <w:rPr>
                <w:rFonts w:hint="eastAsia"/>
                <w:kern w:val="0"/>
              </w:rPr>
              <w:t>的插座的要求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Ansi="宋体"/>
              </w:rPr>
              <w:t>做补充检查</w:t>
            </w:r>
            <w:r>
              <w:rPr>
                <w:rFonts w:hAnsi="宋体" w:hint="eastAsia"/>
              </w:rPr>
              <w:t>。</w:t>
            </w:r>
          </w:p>
        </w:tc>
      </w:tr>
      <w:tr w:rsidR="007710E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16.9</w:t>
            </w: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额定工作电压超过</w:t>
            </w:r>
            <w:r>
              <w:rPr>
                <w:rFonts w:hint="eastAsia"/>
              </w:rPr>
              <w:t>50 V</w:t>
            </w:r>
            <w:r>
              <w:rPr>
                <w:rFonts w:hint="eastAsia"/>
              </w:rPr>
              <w:t>的插头和连接器的要求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修改为额定工作电压超过</w:t>
            </w:r>
            <w:r>
              <w:rPr>
                <w:rFonts w:hint="eastAsia"/>
              </w:rPr>
              <w:t>50 V a.c.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120 V d.c.</w:t>
            </w:r>
            <w:r>
              <w:rPr>
                <w:rFonts w:hint="eastAsia"/>
              </w:rPr>
              <w:t>的插头和连接器的要求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Ansi="宋体"/>
              </w:rPr>
              <w:t>做补充检查</w:t>
            </w:r>
            <w:r>
              <w:rPr>
                <w:rFonts w:hAnsi="宋体" w:hint="eastAsia"/>
              </w:rPr>
              <w:t>。</w:t>
            </w:r>
          </w:p>
        </w:tc>
      </w:tr>
      <w:tr w:rsidR="007710E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17.3</w:t>
            </w: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额定工作电压高于</w:t>
            </w:r>
            <w:r>
              <w:rPr>
                <w:rFonts w:hint="eastAsia"/>
              </w:rPr>
              <w:t>50 V</w:t>
            </w:r>
            <w:r>
              <w:rPr>
                <w:rFonts w:hint="eastAsia"/>
              </w:rPr>
              <w:t>的器具输入插座的要求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修改为额定工作电压高于</w:t>
            </w:r>
            <w:r>
              <w:rPr>
                <w:rFonts w:hint="eastAsia"/>
              </w:rPr>
              <w:t>50 V a.c.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120 V d.c.</w:t>
            </w:r>
            <w:r>
              <w:rPr>
                <w:rFonts w:hint="eastAsia"/>
              </w:rPr>
              <w:t>的器具输入插座的要求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Ansi="宋体"/>
              </w:rPr>
              <w:t>做补充检查</w:t>
            </w:r>
            <w:r>
              <w:rPr>
                <w:rFonts w:hAnsi="宋体" w:hint="eastAsia"/>
              </w:rPr>
              <w:t>。</w:t>
            </w:r>
          </w:p>
        </w:tc>
      </w:tr>
      <w:tr w:rsidR="007710EA">
        <w:trPr>
          <w:trHeight w:val="5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18.2</w:t>
            </w:r>
          </w:p>
        </w:tc>
        <w:tc>
          <w:tcPr>
            <w:tcW w:w="3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没有</w:t>
            </w:r>
            <w:r>
              <w:rPr>
                <w:rFonts w:hint="eastAsia"/>
              </w:rPr>
              <w:t>当第一特征数字为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，且防护等级小于等于</w:t>
            </w:r>
            <w:r>
              <w:rPr>
                <w:rFonts w:hint="eastAsia"/>
              </w:rPr>
              <w:t>IPX4</w:t>
            </w:r>
            <w:r>
              <w:rPr>
                <w:rFonts w:hint="eastAsia"/>
              </w:rPr>
              <w:t>时的探针试验的规定。</w:t>
            </w:r>
          </w:p>
        </w:tc>
        <w:tc>
          <w:tcPr>
            <w:tcW w:w="4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</w:rPr>
              <w:t>增加了当第一特征数字为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，且防护等级小于等于</w:t>
            </w:r>
            <w:r>
              <w:rPr>
                <w:rFonts w:hint="eastAsia"/>
              </w:rPr>
              <w:t>IPX4</w:t>
            </w:r>
            <w:r>
              <w:rPr>
                <w:rFonts w:hint="eastAsia"/>
              </w:rPr>
              <w:t>时的规定。</w:t>
            </w:r>
          </w:p>
        </w:tc>
        <w:tc>
          <w:tcPr>
            <w:tcW w:w="3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10EA" w:rsidRDefault="00EC5CDD">
            <w:pPr>
              <w:widowControl/>
              <w:rPr>
                <w:kern w:val="0"/>
              </w:rPr>
            </w:pPr>
            <w:r>
              <w:rPr>
                <w:rFonts w:hint="eastAsia"/>
                <w:kern w:val="0"/>
              </w:rPr>
              <w:t>若产品的防护等级的</w:t>
            </w:r>
            <w:r>
              <w:rPr>
                <w:rFonts w:hint="eastAsia"/>
              </w:rPr>
              <w:t>第一特征数字为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，且防护等级小于等于</w:t>
            </w:r>
            <w:r>
              <w:rPr>
                <w:rFonts w:hint="eastAsia"/>
              </w:rPr>
              <w:t>IPX4</w:t>
            </w:r>
            <w:r>
              <w:rPr>
                <w:rFonts w:hint="eastAsia"/>
              </w:rPr>
              <w:t>时，</w:t>
            </w:r>
            <w:r>
              <w:rPr>
                <w:rFonts w:hint="eastAsia"/>
                <w:kern w:val="0"/>
              </w:rPr>
              <w:t>补充</w:t>
            </w:r>
            <w:r>
              <w:rPr>
                <w:rFonts w:hint="eastAsia"/>
                <w:kern w:val="0"/>
              </w:rPr>
              <w:t>18.2</w:t>
            </w:r>
            <w:r>
              <w:rPr>
                <w:rFonts w:hint="eastAsia"/>
                <w:kern w:val="0"/>
              </w:rPr>
              <w:t>的试验。</w:t>
            </w:r>
          </w:p>
        </w:tc>
      </w:tr>
    </w:tbl>
    <w:p w:rsidR="007710EA" w:rsidRDefault="007710EA">
      <w:pPr>
        <w:rPr>
          <w:kern w:val="0"/>
        </w:rPr>
      </w:pPr>
    </w:p>
    <w:p w:rsidR="007710EA" w:rsidRDefault="007710EA">
      <w:pPr>
        <w:rPr>
          <w:rFonts w:cs="Times New Roman"/>
          <w:sz w:val="18"/>
          <w:szCs w:val="18"/>
        </w:rPr>
      </w:pPr>
    </w:p>
    <w:p w:rsidR="003B3DF4" w:rsidRDefault="003B3DF4" w:rsidP="002C0F81">
      <w:pPr>
        <w:widowControl/>
        <w:jc w:val="left"/>
      </w:pPr>
    </w:p>
    <w:sectPr w:rsidR="003B3DF4" w:rsidSect="002C0F81">
      <w:footerReference w:type="default" r:id="rId7"/>
      <w:pgSz w:w="16840" w:h="11907" w:orient="landscape"/>
      <w:pgMar w:top="1588" w:right="1440" w:bottom="1247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22C" w:rsidRDefault="00F0422C">
      <w:r>
        <w:separator/>
      </w:r>
    </w:p>
  </w:endnote>
  <w:endnote w:type="continuationSeparator" w:id="1">
    <w:p w:rsidR="00F0422C" w:rsidRDefault="00F0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0EA" w:rsidRDefault="007710EA">
    <w:pPr>
      <w:pStyle w:val="a3"/>
      <w:jc w:val="right"/>
    </w:pPr>
  </w:p>
  <w:p w:rsidR="007710EA" w:rsidRDefault="007710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22C" w:rsidRDefault="00F0422C">
      <w:r>
        <w:separator/>
      </w:r>
    </w:p>
  </w:footnote>
  <w:footnote w:type="continuationSeparator" w:id="1">
    <w:p w:rsidR="00F0422C" w:rsidRDefault="00F042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0EA"/>
    <w:rsid w:val="00172F2B"/>
    <w:rsid w:val="00295C3B"/>
    <w:rsid w:val="002C0F81"/>
    <w:rsid w:val="003B3DF4"/>
    <w:rsid w:val="005C264C"/>
    <w:rsid w:val="006548E6"/>
    <w:rsid w:val="007710EA"/>
    <w:rsid w:val="008609ED"/>
    <w:rsid w:val="00CC3790"/>
    <w:rsid w:val="00EC5CDD"/>
    <w:rsid w:val="00F0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64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C26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5C264C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rsid w:val="005C2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sid w:val="005C264C"/>
    <w:rPr>
      <w:rFonts w:ascii="Calibri" w:eastAsia="宋体" w:hAnsi="Calibri" w:cs="Calibri"/>
      <w:sz w:val="18"/>
      <w:szCs w:val="18"/>
    </w:rPr>
  </w:style>
  <w:style w:type="character" w:styleId="a5">
    <w:name w:val="Strong"/>
    <w:basedOn w:val="a0"/>
    <w:rsid w:val="005C264C"/>
    <w:rPr>
      <w:b/>
      <w:bCs/>
    </w:rPr>
  </w:style>
  <w:style w:type="paragraph" w:customStyle="1" w:styleId="p0">
    <w:name w:val="p0"/>
    <w:basedOn w:val="a"/>
    <w:rsid w:val="005C264C"/>
    <w:pPr>
      <w:widowControl/>
    </w:pPr>
    <w:rPr>
      <w:kern w:val="0"/>
    </w:rPr>
  </w:style>
  <w:style w:type="character" w:styleId="a6">
    <w:name w:val="Hyperlink"/>
    <w:basedOn w:val="a0"/>
    <w:uiPriority w:val="99"/>
    <w:semiHidden/>
    <w:unhideWhenUsed/>
    <w:rsid w:val="003B3DF4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B3DF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B3DF4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lenovo</dc:title>
  <dc:creator>lenovo</dc:creator>
  <cp:lastModifiedBy>nina</cp:lastModifiedBy>
  <cp:revision>2</cp:revision>
  <dcterms:created xsi:type="dcterms:W3CDTF">2015-02-10T02:45:00Z</dcterms:created>
  <dcterms:modified xsi:type="dcterms:W3CDTF">2015-02-10T02:45:00Z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